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1F5408">
      <w:pPr>
        <w:pStyle w:val="276"/>
        <w:ind w:firstLine="0"/>
        <w:rPr>
          <w:rFonts w:hint="eastAsia" w:eastAsia="黑体"/>
          <w:b/>
          <w:bCs/>
          <w:color w:val="auto"/>
          <w:sz w:val="84"/>
        </w:rPr>
      </w:pPr>
      <w:bookmarkStart w:id="226" w:name="_GoBack"/>
      <w:r>
        <w:rPr>
          <w:rFonts w:hint="eastAsia" w:eastAsia="黑体"/>
          <w:b/>
          <w:bCs/>
          <w:color w:val="auto"/>
          <w:sz w:val="84"/>
        </w:rPr>
        <w:t xml:space="preserve"> </w:t>
      </w:r>
    </w:p>
    <w:p w14:paraId="3872046E">
      <w:pPr>
        <w:pStyle w:val="276"/>
        <w:ind w:firstLine="0"/>
        <w:jc w:val="center"/>
        <w:rPr>
          <w:rFonts w:hint="eastAsia" w:eastAsia="黑体"/>
          <w:b/>
          <w:bCs/>
          <w:color w:val="auto"/>
          <w:sz w:val="84"/>
        </w:rPr>
      </w:pPr>
      <w:r>
        <w:rPr>
          <w:rFonts w:hint="eastAsia" w:eastAsia="黑体"/>
          <w:b/>
          <w:bCs/>
          <w:color w:val="auto"/>
          <w:sz w:val="84"/>
        </w:rPr>
        <w:t>公开招标采购文件</w:t>
      </w:r>
    </w:p>
    <w:p w14:paraId="12501BFB">
      <w:pPr>
        <w:pStyle w:val="276"/>
        <w:ind w:firstLine="0"/>
        <w:outlineLvl w:val="0"/>
        <w:rPr>
          <w:rFonts w:hint="eastAsia"/>
          <w:b/>
          <w:bCs/>
          <w:color w:val="auto"/>
          <w:sz w:val="32"/>
        </w:rPr>
      </w:pPr>
      <w:bookmarkStart w:id="0" w:name="_Toc20483"/>
    </w:p>
    <w:p w14:paraId="742257A1">
      <w:pPr>
        <w:pStyle w:val="276"/>
        <w:ind w:firstLine="0"/>
        <w:outlineLvl w:val="0"/>
        <w:rPr>
          <w:rFonts w:hint="eastAsia"/>
          <w:b/>
          <w:bCs/>
          <w:color w:val="auto"/>
          <w:sz w:val="32"/>
        </w:rPr>
      </w:pPr>
    </w:p>
    <w:p w14:paraId="5359FD95">
      <w:pPr>
        <w:pStyle w:val="276"/>
        <w:ind w:firstLine="0"/>
        <w:outlineLvl w:val="0"/>
        <w:rPr>
          <w:rFonts w:hint="eastAsia"/>
          <w:b/>
          <w:bCs/>
          <w:color w:val="auto"/>
          <w:sz w:val="32"/>
          <w:lang w:val="en-US" w:eastAsia="zh-CN"/>
        </w:rPr>
      </w:pPr>
      <w:r>
        <w:rPr>
          <w:rFonts w:hint="eastAsia"/>
          <w:b/>
          <w:bCs/>
          <w:color w:val="auto"/>
          <w:sz w:val="32"/>
        </w:rPr>
        <w:t>项目名称：</w:t>
      </w:r>
      <w:bookmarkEnd w:id="0"/>
      <w:r>
        <w:rPr>
          <w:rFonts w:hint="eastAsia"/>
          <w:b/>
          <w:bCs/>
          <w:color w:val="auto"/>
          <w:sz w:val="32"/>
          <w:lang w:val="en-US" w:eastAsia="zh-CN"/>
        </w:rPr>
        <w:t>常州市教育局局属学校食堂AI监管</w:t>
      </w:r>
    </w:p>
    <w:p w14:paraId="5EC5ADF5">
      <w:pPr>
        <w:rPr>
          <w:rFonts w:hint="eastAsia"/>
          <w:b/>
          <w:bCs/>
          <w:color w:val="auto"/>
          <w:sz w:val="32"/>
          <w:lang w:val="en-US" w:eastAsia="zh-CN"/>
        </w:rPr>
      </w:pPr>
      <w:r>
        <w:rPr>
          <w:rFonts w:hint="eastAsia"/>
          <w:b/>
          <w:bCs/>
          <w:color w:val="auto"/>
          <w:sz w:val="32"/>
        </w:rPr>
        <w:t>项目编号：JSZC-320400-JZCG-G2025-0529</w:t>
      </w:r>
      <w:r>
        <w:rPr>
          <w:rFonts w:hint="eastAsia"/>
          <w:b/>
          <w:bCs/>
          <w:color w:val="auto"/>
          <w:sz w:val="32"/>
        </w:rPr>
        <w:tab/>
      </w:r>
    </w:p>
    <w:p w14:paraId="3531F7E5">
      <w:pPr>
        <w:pStyle w:val="2"/>
        <w:rPr>
          <w:rFonts w:hint="default"/>
          <w:color w:val="auto"/>
          <w:lang w:val="en-US" w:eastAsia="zh-CN"/>
        </w:rPr>
      </w:pPr>
    </w:p>
    <w:p w14:paraId="0CA7D06F">
      <w:pPr>
        <w:ind w:left="2100"/>
        <w:rPr>
          <w:rFonts w:hint="eastAsia"/>
          <w:b/>
          <w:color w:val="auto"/>
          <w:sz w:val="30"/>
          <w:szCs w:val="30"/>
        </w:rPr>
      </w:pPr>
    </w:p>
    <w:p w14:paraId="6170CA2C">
      <w:pPr>
        <w:spacing w:line="360" w:lineRule="auto"/>
        <w:jc w:val="center"/>
        <w:rPr>
          <w:b/>
          <w:color w:val="auto"/>
          <w:sz w:val="30"/>
          <w:szCs w:val="30"/>
        </w:rPr>
      </w:pPr>
      <w:r>
        <w:rPr>
          <w:rFonts w:hint="eastAsia"/>
          <w:b/>
          <w:color w:val="auto"/>
          <w:sz w:val="30"/>
          <w:szCs w:val="30"/>
        </w:rPr>
        <w:t>（全流程电子化</w:t>
      </w:r>
      <w:r>
        <w:rPr>
          <w:b/>
          <w:color w:val="auto"/>
          <w:sz w:val="30"/>
          <w:szCs w:val="30"/>
        </w:rPr>
        <w:t>-</w:t>
      </w:r>
      <w:r>
        <w:rPr>
          <w:rFonts w:hint="eastAsia"/>
          <w:b/>
          <w:color w:val="auto"/>
          <w:sz w:val="30"/>
          <w:szCs w:val="30"/>
        </w:rPr>
        <w:t>货物类项目，适用苏采云系统</w:t>
      </w:r>
      <w:r>
        <w:rPr>
          <w:b/>
          <w:color w:val="auto"/>
          <w:sz w:val="30"/>
          <w:szCs w:val="30"/>
        </w:rPr>
        <w:t>，</w:t>
      </w:r>
      <w:r>
        <w:rPr>
          <w:rFonts w:hint="eastAsia"/>
          <w:b/>
          <w:color w:val="auto"/>
          <w:sz w:val="30"/>
          <w:szCs w:val="30"/>
          <w:lang w:val="en-US" w:eastAsia="zh-CN"/>
        </w:rPr>
        <w:t>不</w:t>
      </w:r>
      <w:r>
        <w:rPr>
          <w:rFonts w:hint="eastAsia"/>
          <w:b/>
          <w:color w:val="auto"/>
          <w:sz w:val="30"/>
          <w:szCs w:val="30"/>
        </w:rPr>
        <w:t>专门面向中小企业</w:t>
      </w:r>
      <w:r>
        <w:rPr>
          <w:rFonts w:hint="eastAsia"/>
          <w:b/>
          <w:color w:val="auto"/>
          <w:sz w:val="30"/>
          <w:szCs w:val="30"/>
        </w:rPr>
        <w:t>）</w:t>
      </w:r>
    </w:p>
    <w:p w14:paraId="7B1AF3CE">
      <w:pPr>
        <w:pStyle w:val="276"/>
        <w:spacing w:before="0" w:after="0"/>
        <w:ind w:firstLine="0"/>
        <w:rPr>
          <w:rFonts w:hint="eastAsia" w:ascii="宋体" w:hAnsi="宋体"/>
          <w:color w:val="auto"/>
        </w:rPr>
      </w:pPr>
    </w:p>
    <w:p w14:paraId="29642196">
      <w:pPr>
        <w:pStyle w:val="276"/>
        <w:spacing w:before="0" w:after="0"/>
        <w:ind w:firstLine="0"/>
        <w:rPr>
          <w:rFonts w:hint="eastAsia" w:ascii="宋体" w:hAnsi="宋体"/>
          <w:color w:val="auto"/>
        </w:rPr>
      </w:pPr>
    </w:p>
    <w:p w14:paraId="4B09B62C">
      <w:pPr>
        <w:pStyle w:val="276"/>
        <w:spacing w:before="0" w:after="0"/>
        <w:ind w:firstLine="0"/>
        <w:rPr>
          <w:rFonts w:hint="eastAsia" w:ascii="宋体" w:hAnsi="宋体"/>
          <w:color w:val="auto"/>
        </w:rPr>
      </w:pPr>
    </w:p>
    <w:p w14:paraId="15AD20FC">
      <w:pPr>
        <w:pStyle w:val="276"/>
        <w:spacing w:before="0" w:after="0"/>
        <w:ind w:firstLine="0"/>
        <w:rPr>
          <w:rFonts w:hint="eastAsia" w:ascii="宋体" w:hAnsi="宋体"/>
          <w:color w:val="auto"/>
        </w:rPr>
      </w:pPr>
    </w:p>
    <w:p w14:paraId="11557838">
      <w:pPr>
        <w:pStyle w:val="276"/>
        <w:spacing w:before="0" w:after="0"/>
        <w:ind w:firstLine="0"/>
        <w:rPr>
          <w:rFonts w:hint="eastAsia" w:ascii="宋体" w:hAnsi="宋体"/>
          <w:color w:val="auto"/>
        </w:rPr>
      </w:pPr>
    </w:p>
    <w:p w14:paraId="20CBB2DD">
      <w:pPr>
        <w:pStyle w:val="276"/>
        <w:spacing w:before="0" w:after="0"/>
        <w:ind w:firstLine="0"/>
        <w:rPr>
          <w:rFonts w:hint="eastAsia" w:ascii="宋体" w:hAnsi="宋体"/>
          <w:color w:val="auto"/>
        </w:rPr>
      </w:pPr>
    </w:p>
    <w:p w14:paraId="162ECE43">
      <w:pPr>
        <w:pStyle w:val="276"/>
        <w:spacing w:before="0" w:after="0"/>
        <w:ind w:firstLine="0"/>
        <w:rPr>
          <w:rFonts w:hint="eastAsia" w:ascii="宋体" w:hAnsi="宋体"/>
          <w:color w:val="auto"/>
        </w:rPr>
      </w:pPr>
    </w:p>
    <w:p w14:paraId="78DAD341">
      <w:pPr>
        <w:pStyle w:val="276"/>
        <w:ind w:firstLine="0"/>
        <w:jc w:val="center"/>
        <w:rPr>
          <w:rFonts w:hint="eastAsia"/>
          <w:b/>
          <w:bCs/>
          <w:color w:val="auto"/>
          <w:sz w:val="32"/>
        </w:rPr>
      </w:pPr>
      <w:r>
        <w:rPr>
          <w:rFonts w:hint="eastAsia"/>
          <w:b/>
          <w:bCs/>
          <w:color w:val="auto"/>
          <w:sz w:val="32"/>
        </w:rPr>
        <w:t>常州市教育基本建设与装备管理中心</w:t>
      </w:r>
    </w:p>
    <w:p w14:paraId="760CFE5B">
      <w:pPr>
        <w:pStyle w:val="276"/>
        <w:ind w:firstLine="0"/>
        <w:jc w:val="center"/>
        <w:rPr>
          <w:rFonts w:hint="eastAsia"/>
          <w:b/>
          <w:bCs/>
          <w:color w:val="auto"/>
          <w:sz w:val="32"/>
        </w:rPr>
      </w:pPr>
      <w:r>
        <w:rPr>
          <w:rFonts w:hint="eastAsia"/>
          <w:b/>
          <w:bCs/>
          <w:color w:val="auto"/>
          <w:sz w:val="32"/>
        </w:rPr>
        <w:t>2025年</w:t>
      </w:r>
      <w:r>
        <w:rPr>
          <w:rFonts w:hint="eastAsia"/>
          <w:b/>
          <w:bCs/>
          <w:color w:val="auto"/>
          <w:sz w:val="32"/>
          <w:lang w:val="en-US" w:eastAsia="zh-CN"/>
        </w:rPr>
        <w:t>11</w:t>
      </w:r>
      <w:r>
        <w:rPr>
          <w:rFonts w:hint="eastAsia"/>
          <w:b/>
          <w:bCs/>
          <w:color w:val="auto"/>
          <w:sz w:val="32"/>
        </w:rPr>
        <w:t>月</w:t>
      </w:r>
    </w:p>
    <w:p w14:paraId="1043E423">
      <w:pPr>
        <w:pStyle w:val="276"/>
        <w:ind w:firstLine="0"/>
        <w:rPr>
          <w:rFonts w:hint="eastAsia"/>
          <w:color w:val="auto"/>
          <w:u w:val="single"/>
        </w:rPr>
      </w:pPr>
      <w:r>
        <w:rPr>
          <w:rFonts w:hint="eastAsia"/>
          <w:color w:val="auto"/>
        </w:rPr>
        <w:t xml:space="preserve">                        </w:t>
      </w:r>
    </w:p>
    <w:p w14:paraId="091D9306">
      <w:pPr>
        <w:pStyle w:val="276"/>
        <w:ind w:firstLine="0"/>
        <w:jc w:val="center"/>
        <w:rPr>
          <w:rFonts w:hint="eastAsia"/>
          <w:color w:val="auto"/>
        </w:rPr>
      </w:pPr>
    </w:p>
    <w:p w14:paraId="2BD8DF36">
      <w:pPr>
        <w:spacing w:line="480" w:lineRule="auto"/>
        <w:jc w:val="center"/>
        <w:outlineLvl w:val="0"/>
        <w:rPr>
          <w:rFonts w:hint="eastAsia" w:ascii="黑体" w:hAnsi="Arial" w:eastAsia="黑体"/>
          <w:b/>
          <w:color w:val="auto"/>
          <w:sz w:val="44"/>
        </w:rPr>
      </w:pPr>
      <w:r>
        <w:rPr>
          <w:color w:val="auto"/>
        </w:rPr>
        <w:br w:type="page" w:clear="all"/>
      </w:r>
      <w:bookmarkStart w:id="1" w:name="_Toc120614210"/>
      <w:bookmarkStart w:id="2" w:name="_Toc16938516"/>
      <w:bookmarkStart w:id="3" w:name="_Toc513029200"/>
      <w:bookmarkStart w:id="4" w:name="_Toc479757206"/>
      <w:bookmarkStart w:id="5" w:name="_Toc523127445"/>
      <w:bookmarkStart w:id="6" w:name="_Toc20823272"/>
      <w:r>
        <w:rPr>
          <w:rFonts w:hint="eastAsia"/>
          <w:color w:val="auto"/>
        </w:rPr>
        <w:t xml:space="preserve"> </w:t>
      </w:r>
      <w:bookmarkStart w:id="7" w:name="_Toc6626"/>
      <w:r>
        <w:rPr>
          <w:rFonts w:hint="eastAsia" w:ascii="黑体" w:hAnsi="Arial" w:eastAsia="黑体"/>
          <w:b/>
          <w:color w:val="auto"/>
          <w:sz w:val="44"/>
        </w:rPr>
        <w:t>总  目  录</w:t>
      </w:r>
      <w:bookmarkEnd w:id="7"/>
    </w:p>
    <w:p w14:paraId="6F060CAB">
      <w:pPr>
        <w:pStyle w:val="305"/>
        <w:tabs>
          <w:tab w:val="right" w:leader="dot" w:pos="8306"/>
        </w:tabs>
        <w:spacing w:line="360" w:lineRule="auto"/>
        <w:rPr>
          <w:color w:val="auto"/>
        </w:rPr>
      </w:pPr>
      <w:r>
        <w:rPr>
          <w:rFonts w:hint="eastAsia"/>
          <w:color w:val="auto"/>
        </w:rPr>
        <w:fldChar w:fldCharType="begin"/>
      </w:r>
      <w:r>
        <w:rPr>
          <w:rFonts w:hint="eastAsia"/>
          <w:color w:val="auto"/>
        </w:rPr>
        <w:instrText xml:space="preserve">TOC \o "1-1" \h \u </w:instrText>
      </w:r>
      <w:r>
        <w:rPr>
          <w:rFonts w:hint="eastAsia"/>
          <w:color w:val="auto"/>
        </w:rPr>
        <w:fldChar w:fldCharType="separate"/>
      </w:r>
    </w:p>
    <w:p w14:paraId="4DEE8765">
      <w:pPr>
        <w:pStyle w:val="305"/>
        <w:tabs>
          <w:tab w:val="right" w:leader="dot" w:pos="8306"/>
        </w:tabs>
        <w:spacing w:line="360" w:lineRule="auto"/>
        <w:rPr>
          <w:color w:val="auto"/>
        </w:rPr>
      </w:pPr>
    </w:p>
    <w:p w14:paraId="3AB5E5F4">
      <w:pPr>
        <w:pStyle w:val="305"/>
        <w:tabs>
          <w:tab w:val="right" w:leader="dot" w:pos="8306"/>
        </w:tabs>
        <w:spacing w:line="360" w:lineRule="auto"/>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_Toc12340 </w:instrText>
      </w:r>
      <w:r>
        <w:rPr>
          <w:rFonts w:hint="eastAsia"/>
          <w:color w:val="auto"/>
          <w:sz w:val="36"/>
          <w:szCs w:val="36"/>
        </w:rPr>
        <w:fldChar w:fldCharType="separate"/>
      </w:r>
      <w:r>
        <w:rPr>
          <w:rFonts w:hint="eastAsia" w:ascii="黑体" w:eastAsia="黑体"/>
          <w:color w:val="auto"/>
          <w:sz w:val="36"/>
          <w:szCs w:val="36"/>
        </w:rPr>
        <w:t>第一章  投标邀请</w:t>
      </w:r>
      <w:r>
        <w:rPr>
          <w:color w:val="auto"/>
          <w:sz w:val="36"/>
          <w:szCs w:val="36"/>
        </w:rPr>
        <w:tab/>
      </w:r>
      <w:r>
        <w:rPr>
          <w:color w:val="auto"/>
          <w:sz w:val="36"/>
          <w:szCs w:val="36"/>
        </w:rPr>
        <w:fldChar w:fldCharType="begin"/>
      </w:r>
      <w:r>
        <w:rPr>
          <w:color w:val="auto"/>
          <w:sz w:val="36"/>
          <w:szCs w:val="36"/>
        </w:rPr>
        <w:instrText xml:space="preserve"> PAGEREF _Toc12340 \h </w:instrText>
      </w:r>
      <w:r>
        <w:rPr>
          <w:color w:val="auto"/>
          <w:sz w:val="36"/>
          <w:szCs w:val="36"/>
        </w:rPr>
        <w:fldChar w:fldCharType="separate"/>
      </w:r>
      <w:r>
        <w:rPr>
          <w:color w:val="auto"/>
          <w:sz w:val="36"/>
          <w:szCs w:val="36"/>
        </w:rPr>
        <w:t>3</w:t>
      </w:r>
      <w:r>
        <w:rPr>
          <w:color w:val="auto"/>
          <w:sz w:val="36"/>
          <w:szCs w:val="36"/>
        </w:rPr>
        <w:fldChar w:fldCharType="end"/>
      </w:r>
      <w:r>
        <w:rPr>
          <w:rFonts w:hint="eastAsia"/>
          <w:color w:val="auto"/>
          <w:sz w:val="36"/>
          <w:szCs w:val="36"/>
        </w:rPr>
        <w:fldChar w:fldCharType="end"/>
      </w:r>
    </w:p>
    <w:p w14:paraId="709ABCCF">
      <w:pPr>
        <w:pStyle w:val="305"/>
        <w:tabs>
          <w:tab w:val="right" w:leader="dot" w:pos="8306"/>
        </w:tabs>
        <w:spacing w:line="360" w:lineRule="auto"/>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_Toc6429 </w:instrText>
      </w:r>
      <w:r>
        <w:rPr>
          <w:rFonts w:hint="eastAsia"/>
          <w:color w:val="auto"/>
          <w:sz w:val="36"/>
          <w:szCs w:val="36"/>
        </w:rPr>
        <w:fldChar w:fldCharType="separate"/>
      </w:r>
      <w:r>
        <w:rPr>
          <w:rFonts w:hint="eastAsia" w:ascii="黑体" w:eastAsia="黑体"/>
          <w:color w:val="auto"/>
          <w:sz w:val="36"/>
          <w:szCs w:val="36"/>
        </w:rPr>
        <w:t>第二章  投标人须知</w:t>
      </w:r>
      <w:r>
        <w:rPr>
          <w:color w:val="auto"/>
          <w:sz w:val="36"/>
          <w:szCs w:val="36"/>
        </w:rPr>
        <w:tab/>
      </w:r>
      <w:r>
        <w:rPr>
          <w:color w:val="auto"/>
          <w:sz w:val="36"/>
          <w:szCs w:val="36"/>
        </w:rPr>
        <w:fldChar w:fldCharType="begin"/>
      </w:r>
      <w:r>
        <w:rPr>
          <w:color w:val="auto"/>
          <w:sz w:val="36"/>
          <w:szCs w:val="36"/>
        </w:rPr>
        <w:instrText xml:space="preserve"> PAGEREF _Toc6429 \h </w:instrText>
      </w:r>
      <w:r>
        <w:rPr>
          <w:color w:val="auto"/>
          <w:sz w:val="36"/>
          <w:szCs w:val="36"/>
        </w:rPr>
        <w:fldChar w:fldCharType="separate"/>
      </w:r>
      <w:r>
        <w:rPr>
          <w:color w:val="auto"/>
          <w:sz w:val="36"/>
          <w:szCs w:val="36"/>
        </w:rPr>
        <w:t>6</w:t>
      </w:r>
      <w:r>
        <w:rPr>
          <w:color w:val="auto"/>
          <w:sz w:val="36"/>
          <w:szCs w:val="36"/>
        </w:rPr>
        <w:fldChar w:fldCharType="end"/>
      </w:r>
      <w:r>
        <w:rPr>
          <w:rFonts w:hint="eastAsia"/>
          <w:color w:val="auto"/>
          <w:sz w:val="36"/>
          <w:szCs w:val="36"/>
        </w:rPr>
        <w:fldChar w:fldCharType="end"/>
      </w:r>
    </w:p>
    <w:p w14:paraId="03D960BC">
      <w:pPr>
        <w:pStyle w:val="305"/>
        <w:tabs>
          <w:tab w:val="right" w:leader="dot" w:pos="8306"/>
        </w:tabs>
        <w:spacing w:line="360" w:lineRule="auto"/>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_Toc6505 </w:instrText>
      </w:r>
      <w:r>
        <w:rPr>
          <w:rFonts w:hint="eastAsia"/>
          <w:color w:val="auto"/>
          <w:sz w:val="36"/>
          <w:szCs w:val="36"/>
        </w:rPr>
        <w:fldChar w:fldCharType="separate"/>
      </w:r>
      <w:r>
        <w:rPr>
          <w:rFonts w:hint="eastAsia" w:ascii="黑体" w:eastAsia="黑体"/>
          <w:bCs/>
          <w:color w:val="auto"/>
          <w:sz w:val="36"/>
          <w:szCs w:val="36"/>
        </w:rPr>
        <w:t>第三章  合同文本</w:t>
      </w:r>
      <w:r>
        <w:rPr>
          <w:color w:val="auto"/>
          <w:sz w:val="36"/>
          <w:szCs w:val="36"/>
        </w:rPr>
        <w:tab/>
      </w:r>
      <w:r>
        <w:rPr>
          <w:color w:val="auto"/>
          <w:sz w:val="36"/>
          <w:szCs w:val="36"/>
        </w:rPr>
        <w:fldChar w:fldCharType="begin"/>
      </w:r>
      <w:r>
        <w:rPr>
          <w:color w:val="auto"/>
          <w:sz w:val="36"/>
          <w:szCs w:val="36"/>
        </w:rPr>
        <w:instrText xml:space="preserve"> PAGEREF _Toc6505 \h </w:instrText>
      </w:r>
      <w:r>
        <w:rPr>
          <w:color w:val="auto"/>
          <w:sz w:val="36"/>
          <w:szCs w:val="36"/>
        </w:rPr>
        <w:fldChar w:fldCharType="separate"/>
      </w:r>
      <w:r>
        <w:rPr>
          <w:color w:val="auto"/>
          <w:sz w:val="36"/>
          <w:szCs w:val="36"/>
        </w:rPr>
        <w:t>23</w:t>
      </w:r>
      <w:r>
        <w:rPr>
          <w:color w:val="auto"/>
          <w:sz w:val="36"/>
          <w:szCs w:val="36"/>
        </w:rPr>
        <w:fldChar w:fldCharType="end"/>
      </w:r>
      <w:r>
        <w:rPr>
          <w:rFonts w:hint="eastAsia"/>
          <w:color w:val="auto"/>
          <w:sz w:val="36"/>
          <w:szCs w:val="36"/>
        </w:rPr>
        <w:fldChar w:fldCharType="end"/>
      </w:r>
    </w:p>
    <w:p w14:paraId="0FC1F7A7">
      <w:pPr>
        <w:pStyle w:val="305"/>
        <w:tabs>
          <w:tab w:val="right" w:leader="dot" w:pos="8306"/>
        </w:tabs>
        <w:spacing w:line="360" w:lineRule="auto"/>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_Toc17950 </w:instrText>
      </w:r>
      <w:r>
        <w:rPr>
          <w:rFonts w:hint="eastAsia"/>
          <w:color w:val="auto"/>
          <w:sz w:val="36"/>
          <w:szCs w:val="36"/>
        </w:rPr>
        <w:fldChar w:fldCharType="separate"/>
      </w:r>
      <w:r>
        <w:rPr>
          <w:rFonts w:hint="eastAsia" w:ascii="黑体" w:eastAsia="黑体"/>
          <w:bCs/>
          <w:color w:val="auto"/>
          <w:sz w:val="36"/>
          <w:szCs w:val="36"/>
        </w:rPr>
        <w:t>第四章  采购需求</w:t>
      </w:r>
      <w:r>
        <w:rPr>
          <w:color w:val="auto"/>
          <w:sz w:val="36"/>
          <w:szCs w:val="36"/>
        </w:rPr>
        <w:tab/>
      </w:r>
      <w:r>
        <w:rPr>
          <w:rFonts w:hint="eastAsia"/>
          <w:color w:val="auto"/>
          <w:sz w:val="36"/>
          <w:szCs w:val="36"/>
        </w:rPr>
        <w:fldChar w:fldCharType="end"/>
      </w:r>
      <w:r>
        <w:rPr>
          <w:rFonts w:hint="eastAsia"/>
          <w:color w:val="auto"/>
          <w:sz w:val="36"/>
          <w:szCs w:val="36"/>
        </w:rPr>
        <w:t>39</w:t>
      </w:r>
    </w:p>
    <w:p w14:paraId="28741DF5">
      <w:pPr>
        <w:pStyle w:val="305"/>
        <w:tabs>
          <w:tab w:val="right" w:leader="dot" w:pos="8306"/>
        </w:tabs>
        <w:spacing w:line="360" w:lineRule="auto"/>
        <w:rPr>
          <w:color w:val="auto"/>
          <w:sz w:val="36"/>
          <w:szCs w:val="36"/>
        </w:rPr>
      </w:pPr>
      <w:r>
        <w:rPr>
          <w:rFonts w:hint="eastAsia"/>
          <w:color w:val="auto"/>
          <w:sz w:val="36"/>
          <w:szCs w:val="36"/>
        </w:rPr>
        <w:fldChar w:fldCharType="begin"/>
      </w:r>
      <w:r>
        <w:rPr>
          <w:rFonts w:hint="eastAsia"/>
          <w:color w:val="auto"/>
          <w:sz w:val="36"/>
          <w:szCs w:val="36"/>
        </w:rPr>
        <w:instrText xml:space="preserve"> HYPERLINK \l _Toc7880 </w:instrText>
      </w:r>
      <w:r>
        <w:rPr>
          <w:rFonts w:hint="eastAsia"/>
          <w:color w:val="auto"/>
          <w:sz w:val="36"/>
          <w:szCs w:val="36"/>
        </w:rPr>
        <w:fldChar w:fldCharType="separate"/>
      </w:r>
      <w:r>
        <w:rPr>
          <w:rFonts w:hint="eastAsia" w:ascii="黑体" w:eastAsia="黑体"/>
          <w:bCs/>
          <w:color w:val="auto"/>
          <w:sz w:val="36"/>
          <w:szCs w:val="36"/>
        </w:rPr>
        <w:t>第五章  评标方法与评标标准</w:t>
      </w:r>
      <w:r>
        <w:rPr>
          <w:color w:val="auto"/>
          <w:sz w:val="36"/>
          <w:szCs w:val="36"/>
        </w:rPr>
        <w:tab/>
      </w:r>
      <w:r>
        <w:rPr>
          <w:rFonts w:hint="eastAsia"/>
          <w:color w:val="auto"/>
          <w:sz w:val="36"/>
          <w:szCs w:val="36"/>
        </w:rPr>
        <w:fldChar w:fldCharType="end"/>
      </w:r>
      <w:r>
        <w:rPr>
          <w:rFonts w:hint="eastAsia"/>
          <w:color w:val="auto"/>
          <w:sz w:val="36"/>
          <w:szCs w:val="36"/>
        </w:rPr>
        <w:t>49</w:t>
      </w:r>
    </w:p>
    <w:p w14:paraId="208C6DF1">
      <w:pPr>
        <w:pStyle w:val="305"/>
        <w:tabs>
          <w:tab w:val="right" w:leader="dot" w:pos="8306"/>
        </w:tabs>
        <w:spacing w:line="360" w:lineRule="auto"/>
        <w:rPr>
          <w:color w:val="auto"/>
        </w:rPr>
      </w:pPr>
      <w:r>
        <w:rPr>
          <w:rFonts w:hint="eastAsia"/>
          <w:color w:val="auto"/>
          <w:sz w:val="36"/>
          <w:szCs w:val="36"/>
        </w:rPr>
        <w:fldChar w:fldCharType="begin"/>
      </w:r>
      <w:r>
        <w:rPr>
          <w:rFonts w:hint="eastAsia"/>
          <w:color w:val="auto"/>
          <w:sz w:val="36"/>
          <w:szCs w:val="36"/>
        </w:rPr>
        <w:instrText xml:space="preserve"> HYPERLINK \l _Toc3874 </w:instrText>
      </w:r>
      <w:r>
        <w:rPr>
          <w:rFonts w:hint="eastAsia"/>
          <w:color w:val="auto"/>
          <w:sz w:val="36"/>
          <w:szCs w:val="36"/>
        </w:rPr>
        <w:fldChar w:fldCharType="separate"/>
      </w:r>
      <w:r>
        <w:rPr>
          <w:rFonts w:hint="eastAsia" w:ascii="黑体" w:eastAsia="黑体"/>
          <w:bCs/>
          <w:color w:val="auto"/>
          <w:sz w:val="36"/>
          <w:szCs w:val="36"/>
        </w:rPr>
        <w:t>第六章  投标文件格式</w:t>
      </w:r>
      <w:r>
        <w:rPr>
          <w:color w:val="auto"/>
          <w:sz w:val="36"/>
          <w:szCs w:val="36"/>
        </w:rPr>
        <w:tab/>
      </w:r>
      <w:r>
        <w:rPr>
          <w:rFonts w:hint="eastAsia"/>
          <w:color w:val="auto"/>
          <w:sz w:val="36"/>
          <w:szCs w:val="36"/>
        </w:rPr>
        <w:fldChar w:fldCharType="end"/>
      </w:r>
      <w:r>
        <w:rPr>
          <w:rFonts w:hint="eastAsia"/>
          <w:color w:val="auto"/>
          <w:sz w:val="36"/>
          <w:szCs w:val="36"/>
        </w:rPr>
        <w:t>53</w:t>
      </w:r>
    </w:p>
    <w:p w14:paraId="2946A962">
      <w:pPr>
        <w:spacing w:line="360" w:lineRule="auto"/>
        <w:rPr>
          <w:rFonts w:hint="eastAsia"/>
          <w:color w:val="auto"/>
        </w:rPr>
      </w:pPr>
      <w:r>
        <w:rPr>
          <w:rFonts w:hint="eastAsia"/>
          <w:color w:val="auto"/>
        </w:rPr>
        <w:fldChar w:fldCharType="end"/>
      </w:r>
    </w:p>
    <w:p w14:paraId="6C570D6A">
      <w:pPr>
        <w:rPr>
          <w:rFonts w:hint="eastAsia"/>
          <w:color w:val="auto"/>
        </w:rPr>
      </w:pPr>
    </w:p>
    <w:p w14:paraId="7A54E9E7">
      <w:pPr>
        <w:rPr>
          <w:rFonts w:hint="eastAsia"/>
          <w:color w:val="auto"/>
        </w:rPr>
      </w:pPr>
    </w:p>
    <w:p w14:paraId="78FFEF02">
      <w:pPr>
        <w:rPr>
          <w:rFonts w:hint="eastAsia"/>
          <w:color w:val="auto"/>
        </w:rPr>
      </w:pPr>
    </w:p>
    <w:p w14:paraId="67D52DB5">
      <w:pPr>
        <w:rPr>
          <w:rFonts w:hint="eastAsia"/>
          <w:color w:val="auto"/>
        </w:rPr>
      </w:pPr>
    </w:p>
    <w:p w14:paraId="0BA4BF8F">
      <w:pPr>
        <w:rPr>
          <w:rFonts w:hint="eastAsia"/>
          <w:color w:val="auto"/>
        </w:rPr>
      </w:pPr>
    </w:p>
    <w:p w14:paraId="7E87A949">
      <w:pPr>
        <w:rPr>
          <w:rFonts w:hint="eastAsia"/>
          <w:color w:val="auto"/>
        </w:rPr>
      </w:pPr>
    </w:p>
    <w:p w14:paraId="0BA2D1C5">
      <w:pPr>
        <w:rPr>
          <w:rFonts w:hint="eastAsia"/>
          <w:color w:val="auto"/>
        </w:rPr>
      </w:pPr>
    </w:p>
    <w:p w14:paraId="295A35D6">
      <w:pPr>
        <w:rPr>
          <w:rFonts w:hint="eastAsia"/>
          <w:color w:val="auto"/>
        </w:rPr>
      </w:pPr>
    </w:p>
    <w:p w14:paraId="28D3D1A1">
      <w:pPr>
        <w:rPr>
          <w:rFonts w:hint="eastAsia"/>
          <w:color w:val="auto"/>
        </w:rPr>
      </w:pPr>
    </w:p>
    <w:p w14:paraId="60FBBA56">
      <w:pPr>
        <w:rPr>
          <w:rFonts w:hint="eastAsia"/>
          <w:color w:val="auto"/>
        </w:rPr>
      </w:pPr>
    </w:p>
    <w:p w14:paraId="4EA0C20A">
      <w:pPr>
        <w:rPr>
          <w:rFonts w:hint="eastAsia"/>
          <w:color w:val="auto"/>
        </w:rPr>
      </w:pPr>
    </w:p>
    <w:p w14:paraId="3E175712">
      <w:pPr>
        <w:rPr>
          <w:rFonts w:hint="eastAsia"/>
          <w:color w:val="auto"/>
        </w:rPr>
      </w:pPr>
    </w:p>
    <w:p w14:paraId="14A69D8F">
      <w:pPr>
        <w:rPr>
          <w:rFonts w:hint="eastAsia"/>
          <w:color w:val="auto"/>
        </w:rPr>
      </w:pPr>
    </w:p>
    <w:p w14:paraId="6B78A7FF">
      <w:pPr>
        <w:rPr>
          <w:rFonts w:hint="eastAsia"/>
          <w:color w:val="auto"/>
        </w:rPr>
      </w:pPr>
    </w:p>
    <w:p w14:paraId="247536BA">
      <w:pPr>
        <w:rPr>
          <w:rFonts w:hint="eastAsia"/>
          <w:color w:val="auto"/>
        </w:rPr>
      </w:pPr>
    </w:p>
    <w:p w14:paraId="05A3D5FF">
      <w:pPr>
        <w:rPr>
          <w:rFonts w:hint="eastAsia"/>
          <w:color w:val="auto"/>
        </w:rPr>
      </w:pPr>
    </w:p>
    <w:p w14:paraId="09CF2F93">
      <w:pPr>
        <w:rPr>
          <w:rFonts w:hint="eastAsia"/>
          <w:color w:val="auto"/>
        </w:rPr>
      </w:pPr>
    </w:p>
    <w:p w14:paraId="05D2ACBE">
      <w:pPr>
        <w:rPr>
          <w:rFonts w:hint="eastAsia"/>
          <w:color w:val="auto"/>
        </w:rPr>
      </w:pPr>
    </w:p>
    <w:p w14:paraId="0FD65D75">
      <w:pPr>
        <w:rPr>
          <w:rFonts w:hint="eastAsia"/>
          <w:color w:val="auto"/>
        </w:rPr>
      </w:pPr>
    </w:p>
    <w:p w14:paraId="21A4E92E">
      <w:pPr>
        <w:rPr>
          <w:rFonts w:hint="eastAsia"/>
          <w:color w:val="auto"/>
        </w:rPr>
      </w:pPr>
    </w:p>
    <w:p w14:paraId="6BE5FBA2">
      <w:pPr>
        <w:rPr>
          <w:rFonts w:hint="eastAsia"/>
          <w:color w:val="auto"/>
        </w:rPr>
      </w:pPr>
    </w:p>
    <w:p w14:paraId="64F71369">
      <w:pPr>
        <w:rPr>
          <w:rFonts w:hint="eastAsia"/>
          <w:color w:val="auto"/>
        </w:rPr>
      </w:pPr>
    </w:p>
    <w:p w14:paraId="5B1BD46E">
      <w:pPr>
        <w:rPr>
          <w:rFonts w:hint="eastAsia"/>
          <w:color w:val="auto"/>
        </w:rPr>
      </w:pPr>
    </w:p>
    <w:p w14:paraId="32BD40B2">
      <w:pPr>
        <w:rPr>
          <w:rFonts w:hint="eastAsia"/>
          <w:color w:val="auto"/>
        </w:rPr>
      </w:pPr>
    </w:p>
    <w:p w14:paraId="712D5D01">
      <w:pPr>
        <w:rPr>
          <w:rFonts w:hint="eastAsia"/>
          <w:color w:val="auto"/>
        </w:rPr>
      </w:pPr>
    </w:p>
    <w:p w14:paraId="16842240">
      <w:pPr>
        <w:rPr>
          <w:rFonts w:hint="eastAsia"/>
          <w:color w:val="auto"/>
        </w:rPr>
      </w:pPr>
    </w:p>
    <w:p w14:paraId="30B7B267">
      <w:pPr>
        <w:rPr>
          <w:rFonts w:hint="eastAsia"/>
          <w:color w:val="auto"/>
        </w:rPr>
      </w:pPr>
    </w:p>
    <w:p w14:paraId="33FAE7EC">
      <w:pPr>
        <w:rPr>
          <w:rFonts w:hint="eastAsia"/>
          <w:color w:val="auto"/>
        </w:rPr>
      </w:pPr>
    </w:p>
    <w:p w14:paraId="50677B12">
      <w:pPr>
        <w:rPr>
          <w:rFonts w:hint="eastAsia"/>
          <w:color w:val="auto"/>
        </w:rPr>
      </w:pPr>
    </w:p>
    <w:p w14:paraId="755817B6">
      <w:pPr>
        <w:rPr>
          <w:rFonts w:hint="eastAsia"/>
          <w:color w:val="auto"/>
        </w:rPr>
      </w:pPr>
    </w:p>
    <w:p w14:paraId="5DC098DE">
      <w:pPr>
        <w:rPr>
          <w:rFonts w:hint="eastAsia"/>
          <w:color w:val="auto"/>
        </w:rPr>
      </w:pPr>
    </w:p>
    <w:p w14:paraId="7F554CF4">
      <w:pPr>
        <w:rPr>
          <w:rFonts w:hint="eastAsia"/>
          <w:color w:val="auto"/>
        </w:rPr>
      </w:pPr>
    </w:p>
    <w:p w14:paraId="2DA15C18">
      <w:pPr>
        <w:rPr>
          <w:rFonts w:hint="eastAsia"/>
          <w:color w:val="auto"/>
        </w:rPr>
      </w:pPr>
    </w:p>
    <w:p w14:paraId="77471781">
      <w:pPr>
        <w:rPr>
          <w:rFonts w:hint="eastAsia"/>
          <w:color w:val="auto"/>
        </w:rPr>
      </w:pPr>
    </w:p>
    <w:p w14:paraId="1D6F3F65">
      <w:pPr>
        <w:rPr>
          <w:rFonts w:hint="eastAsia"/>
          <w:color w:val="auto"/>
        </w:rPr>
      </w:pPr>
    </w:p>
    <w:p w14:paraId="533F6C55">
      <w:pPr>
        <w:pStyle w:val="191"/>
        <w:rPr>
          <w:rFonts w:hint="eastAsia" w:ascii="黑体" w:eastAsia="黑体"/>
          <w:bCs/>
          <w:color w:val="auto"/>
          <w:sz w:val="44"/>
          <w:szCs w:val="44"/>
        </w:rPr>
      </w:pPr>
      <w:bookmarkStart w:id="8" w:name="_Toc12340"/>
      <w:r>
        <w:rPr>
          <w:rFonts w:hint="eastAsia" w:ascii="黑体" w:eastAsia="黑体"/>
          <w:color w:val="auto"/>
          <w:sz w:val="44"/>
          <w:szCs w:val="44"/>
        </w:rPr>
        <w:t xml:space="preserve">第一章  </w:t>
      </w:r>
      <w:bookmarkEnd w:id="1"/>
      <w:r>
        <w:rPr>
          <w:rFonts w:hint="eastAsia" w:ascii="黑体" w:eastAsia="黑体"/>
          <w:color w:val="auto"/>
          <w:sz w:val="44"/>
          <w:szCs w:val="44"/>
        </w:rPr>
        <w:t>投标邀请</w:t>
      </w:r>
      <w:bookmarkEnd w:id="8"/>
    </w:p>
    <w:p w14:paraId="7BBD1F64">
      <w:pPr>
        <w:spacing w:line="360" w:lineRule="auto"/>
        <w:ind w:firstLine="480"/>
        <w:rPr>
          <w:rFonts w:hint="eastAsia" w:ascii="宋体" w:hAnsi="宋体"/>
          <w:color w:val="auto"/>
          <w:sz w:val="24"/>
          <w:szCs w:val="24"/>
        </w:rPr>
      </w:pPr>
      <w:r>
        <w:rPr>
          <w:rFonts w:hint="eastAsia" w:ascii="宋体" w:hAnsi="宋体"/>
          <w:color w:val="auto"/>
          <w:sz w:val="24"/>
          <w:szCs w:val="24"/>
        </w:rPr>
        <w:t>常州市教育基本建设与装备管理中心就［常州市教育局局属学校食堂AI监管］(项目编号：</w:t>
      </w:r>
      <w:r>
        <w:rPr>
          <w:rFonts w:hint="eastAsia" w:ascii="宋体" w:hAnsi="宋体"/>
          <w:color w:val="auto"/>
          <w:sz w:val="24"/>
          <w:szCs w:val="24"/>
        </w:rPr>
        <w:t>JSZC-320400-JZCG-G2025-0</w:t>
      </w:r>
      <w:r>
        <w:rPr>
          <w:rFonts w:hint="eastAsia" w:ascii="宋体" w:hAnsi="宋体"/>
          <w:color w:val="auto"/>
          <w:sz w:val="24"/>
          <w:szCs w:val="24"/>
          <w:lang w:val="en-US" w:eastAsia="zh-CN"/>
        </w:rPr>
        <w:t>529</w:t>
      </w:r>
      <w:r>
        <w:rPr>
          <w:rFonts w:hint="eastAsia" w:ascii="宋体" w:hAnsi="宋体"/>
          <w:color w:val="auto"/>
          <w:sz w:val="24"/>
          <w:szCs w:val="24"/>
        </w:rPr>
        <w:t>)项目进行公开招标采购，欢迎符合条件的供应商投标。</w:t>
      </w:r>
    </w:p>
    <w:p w14:paraId="03D12D47">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olor w:val="auto"/>
          <w:sz w:val="24"/>
          <w:szCs w:val="24"/>
        </w:rPr>
      </w:pPr>
      <w:r>
        <w:rPr>
          <w:rFonts w:hint="eastAsia" w:ascii="宋体" w:hAnsi="宋体"/>
          <w:color w:val="auto"/>
          <w:sz w:val="24"/>
          <w:szCs w:val="24"/>
        </w:rPr>
        <w:t>项目概况</w:t>
      </w:r>
    </w:p>
    <w:p w14:paraId="1BF2226A">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color w:val="auto"/>
          <w:sz w:val="24"/>
          <w:szCs w:val="24"/>
        </w:rPr>
      </w:pPr>
      <w:r>
        <w:rPr>
          <w:rFonts w:hint="eastAsia" w:ascii="宋体" w:hAnsi="宋体"/>
          <w:color w:val="auto"/>
          <w:sz w:val="24"/>
          <w:szCs w:val="24"/>
          <w:u w:val="single"/>
        </w:rPr>
        <w:t xml:space="preserve">  常州市教育局局属学校食堂AI监管 </w:t>
      </w:r>
      <w:r>
        <w:rPr>
          <w:rFonts w:hint="eastAsia" w:ascii="宋体" w:hAnsi="宋体"/>
          <w:color w:val="auto"/>
          <w:sz w:val="24"/>
          <w:szCs w:val="24"/>
        </w:rPr>
        <w:t>公开招标项目的潜在供应商可在</w:t>
      </w:r>
      <w:r>
        <w:rPr>
          <w:rFonts w:hint="eastAsia" w:ascii="宋体" w:hAnsi="宋体"/>
          <w:color w:val="auto"/>
          <w:sz w:val="24"/>
          <w:szCs w:val="24"/>
          <w:u w:val="single"/>
        </w:rPr>
        <w:t>“江苏政府采购网、常州市政府采购网”自行免费下载采购</w:t>
      </w:r>
      <w:r>
        <w:rPr>
          <w:rFonts w:hint="eastAsia" w:ascii="宋体" w:hAnsi="宋体"/>
          <w:color w:val="auto"/>
          <w:sz w:val="24"/>
          <w:szCs w:val="24"/>
        </w:rPr>
        <w:t>文件，并于</w:t>
      </w:r>
      <w:r>
        <w:rPr>
          <w:rFonts w:ascii="宋体" w:hAnsi="宋体"/>
          <w:color w:val="auto"/>
          <w:sz w:val="24"/>
          <w:szCs w:val="24"/>
          <w:u w:val="single"/>
        </w:rPr>
        <w:t xml:space="preserve">  </w:t>
      </w:r>
      <w:r>
        <w:rPr>
          <w:rFonts w:hint="eastAsia" w:ascii="宋体" w:hAnsi="宋体"/>
          <w:color w:val="auto"/>
          <w:sz w:val="24"/>
          <w:szCs w:val="24"/>
          <w:u w:val="single"/>
        </w:rPr>
        <w:t>2025</w:t>
      </w:r>
      <w:r>
        <w:rPr>
          <w:rFonts w:ascii="宋体" w:hAnsi="宋体"/>
          <w:color w:val="auto"/>
          <w:sz w:val="24"/>
          <w:szCs w:val="24"/>
          <w:u w:val="single"/>
        </w:rPr>
        <w:t xml:space="preserve">  </w:t>
      </w:r>
      <w:r>
        <w:rPr>
          <w:rFonts w:hint="eastAsia" w:ascii="宋体" w:hAnsi="宋体"/>
          <w:bCs/>
          <w:color w:val="auto"/>
          <w:sz w:val="24"/>
          <w:szCs w:val="24"/>
          <w:u w:val="single"/>
        </w:rPr>
        <w:t xml:space="preserve">年 </w:t>
      </w:r>
      <w:r>
        <w:rPr>
          <w:rFonts w:hint="eastAsia" w:ascii="宋体" w:hAnsi="宋体"/>
          <w:bCs/>
          <w:color w:val="auto"/>
          <w:sz w:val="24"/>
          <w:szCs w:val="24"/>
          <w:u w:val="single"/>
          <w:lang w:val="en-US" w:eastAsia="zh-CN"/>
        </w:rPr>
        <w:t>12</w:t>
      </w:r>
      <w:r>
        <w:rPr>
          <w:rFonts w:hint="eastAsia" w:ascii="宋体" w:hAnsi="宋体"/>
          <w:bCs/>
          <w:color w:val="auto"/>
          <w:sz w:val="24"/>
          <w:szCs w:val="24"/>
          <w:u w:val="single"/>
        </w:rPr>
        <w:t xml:space="preserve"> 月 </w:t>
      </w:r>
      <w:r>
        <w:rPr>
          <w:rFonts w:hint="eastAsia" w:ascii="宋体" w:hAnsi="宋体"/>
          <w:bCs/>
          <w:color w:val="auto"/>
          <w:sz w:val="24"/>
          <w:szCs w:val="24"/>
          <w:u w:val="single"/>
          <w:lang w:val="en-US" w:eastAsia="zh-CN"/>
        </w:rPr>
        <w:t>18</w:t>
      </w:r>
      <w:r>
        <w:rPr>
          <w:rFonts w:hint="eastAsia" w:ascii="宋体" w:hAnsi="宋体"/>
          <w:bCs/>
          <w:color w:val="auto"/>
          <w:sz w:val="24"/>
          <w:szCs w:val="24"/>
          <w:u w:val="single"/>
        </w:rPr>
        <w:t xml:space="preserve"> 日 </w:t>
      </w:r>
      <w:r>
        <w:rPr>
          <w:rFonts w:hint="eastAsia" w:ascii="宋体" w:hAnsi="宋体"/>
          <w:bCs/>
          <w:color w:val="auto"/>
          <w:sz w:val="24"/>
          <w:szCs w:val="24"/>
          <w:u w:val="single"/>
          <w:lang w:val="en-US" w:eastAsia="zh-CN"/>
        </w:rPr>
        <w:t>14</w:t>
      </w:r>
      <w:r>
        <w:rPr>
          <w:rFonts w:hint="eastAsia" w:ascii="宋体" w:hAnsi="宋体"/>
          <w:bCs/>
          <w:color w:val="auto"/>
          <w:sz w:val="24"/>
          <w:szCs w:val="24"/>
          <w:u w:val="single"/>
        </w:rPr>
        <w:t xml:space="preserve">  点 </w:t>
      </w:r>
      <w:r>
        <w:rPr>
          <w:rFonts w:hint="eastAsia" w:ascii="宋体" w:hAnsi="宋体"/>
          <w:bCs/>
          <w:color w:val="auto"/>
          <w:sz w:val="24"/>
          <w:szCs w:val="24"/>
          <w:u w:val="single"/>
          <w:lang w:val="en-US" w:eastAsia="zh-CN"/>
        </w:rPr>
        <w:t>0</w:t>
      </w:r>
      <w:r>
        <w:rPr>
          <w:rFonts w:hint="eastAsia" w:ascii="宋体" w:hAnsi="宋体"/>
          <w:bCs/>
          <w:color w:val="auto"/>
          <w:sz w:val="24"/>
          <w:szCs w:val="24"/>
          <w:u w:val="single"/>
        </w:rPr>
        <w:t>0  分</w:t>
      </w:r>
      <w:r>
        <w:rPr>
          <w:rFonts w:hint="eastAsia" w:ascii="宋体" w:hAnsi="宋体"/>
          <w:bCs/>
          <w:color w:val="auto"/>
          <w:sz w:val="24"/>
          <w:szCs w:val="24"/>
          <w:u w:val="single"/>
        </w:rPr>
        <w:t>（</w:t>
      </w:r>
      <w:r>
        <w:rPr>
          <w:rFonts w:hint="eastAsia" w:ascii="宋体" w:hAnsi="宋体"/>
          <w:bCs/>
          <w:color w:val="auto"/>
          <w:sz w:val="24"/>
          <w:szCs w:val="24"/>
        </w:rPr>
        <w:t>北京时间）前递交</w:t>
      </w:r>
      <w:r>
        <w:rPr>
          <w:rFonts w:hint="eastAsia" w:ascii="宋体" w:hAnsi="宋体"/>
          <w:bCs/>
          <w:color w:val="auto"/>
          <w:sz w:val="24"/>
          <w:szCs w:val="24"/>
          <w:lang w:val="en-US" w:eastAsia="zh-CN"/>
        </w:rPr>
        <w:t>投标</w:t>
      </w:r>
      <w:r>
        <w:rPr>
          <w:rFonts w:hint="eastAsia" w:ascii="宋体" w:hAnsi="宋体"/>
          <w:bCs/>
          <w:color w:val="auto"/>
          <w:sz w:val="24"/>
          <w:szCs w:val="24"/>
        </w:rPr>
        <w:t>文件</w:t>
      </w:r>
      <w:r>
        <w:rPr>
          <w:rFonts w:hint="eastAsia" w:ascii="宋体" w:hAnsi="宋体"/>
          <w:color w:val="auto"/>
          <w:sz w:val="24"/>
          <w:szCs w:val="24"/>
        </w:rPr>
        <w:t>。</w:t>
      </w:r>
    </w:p>
    <w:p w14:paraId="13D13983">
      <w:pPr>
        <w:spacing w:line="360" w:lineRule="auto"/>
        <w:ind w:firstLine="480"/>
        <w:rPr>
          <w:rFonts w:hint="eastAsia" w:ascii="宋体" w:hAnsi="宋体"/>
          <w:color w:val="auto"/>
          <w:sz w:val="24"/>
          <w:szCs w:val="24"/>
        </w:rPr>
      </w:pPr>
    </w:p>
    <w:p w14:paraId="18EC0DCE">
      <w:pPr>
        <w:pStyle w:val="197"/>
        <w:spacing w:before="156" w:after="156" w:line="360" w:lineRule="auto"/>
        <w:ind w:firstLine="498"/>
        <w:rPr>
          <w:color w:val="auto"/>
        </w:rPr>
      </w:pPr>
      <w:bookmarkStart w:id="9" w:name="_Toc28359079"/>
      <w:bookmarkStart w:id="10" w:name="_Toc38985263"/>
      <w:bookmarkStart w:id="11" w:name="_Toc35393790"/>
      <w:bookmarkStart w:id="12" w:name="_Toc35393621"/>
      <w:bookmarkStart w:id="13" w:name="_Toc28359002"/>
      <w:bookmarkStart w:id="14" w:name="_Hlk24379207"/>
      <w:r>
        <w:rPr>
          <w:rFonts w:hint="eastAsia"/>
          <w:color w:val="auto"/>
        </w:rPr>
        <w:t>一、项目基本情况</w:t>
      </w:r>
      <w:bookmarkEnd w:id="9"/>
      <w:bookmarkEnd w:id="10"/>
      <w:bookmarkEnd w:id="11"/>
      <w:bookmarkEnd w:id="12"/>
      <w:bookmarkEnd w:id="13"/>
    </w:p>
    <w:p w14:paraId="7EF95396">
      <w:pPr>
        <w:spacing w:line="360" w:lineRule="auto"/>
        <w:ind w:firstLine="480"/>
        <w:rPr>
          <w:rFonts w:hint="default" w:ascii="宋体" w:hAnsi="宋体" w:eastAsia="宋体"/>
          <w:color w:val="auto"/>
          <w:sz w:val="24"/>
          <w:szCs w:val="24"/>
          <w:lang w:val="en-US" w:eastAsia="zh-CN"/>
        </w:rPr>
      </w:pPr>
      <w:r>
        <w:rPr>
          <w:rFonts w:hint="eastAsia" w:ascii="宋体" w:hAnsi="宋体"/>
          <w:color w:val="auto"/>
          <w:sz w:val="24"/>
          <w:szCs w:val="24"/>
        </w:rPr>
        <w:t>1.项目编号：</w:t>
      </w:r>
      <w:r>
        <w:rPr>
          <w:rFonts w:hint="eastAsia" w:ascii="宋体" w:hAnsi="宋体"/>
          <w:color w:val="auto"/>
          <w:sz w:val="24"/>
          <w:szCs w:val="24"/>
        </w:rPr>
        <w:t>JSZC-320400-JZCG-G2025-0</w:t>
      </w:r>
      <w:r>
        <w:rPr>
          <w:rFonts w:hint="eastAsia" w:ascii="宋体" w:hAnsi="宋体"/>
          <w:color w:val="auto"/>
          <w:sz w:val="24"/>
          <w:szCs w:val="24"/>
          <w:lang w:val="en-US" w:eastAsia="zh-CN"/>
        </w:rPr>
        <w:t>529</w:t>
      </w:r>
    </w:p>
    <w:p w14:paraId="0CECC29A">
      <w:pPr>
        <w:spacing w:line="360" w:lineRule="auto"/>
        <w:ind w:firstLine="480"/>
        <w:rPr>
          <w:rFonts w:hint="eastAsia" w:ascii="宋体" w:hAnsi="宋体"/>
          <w:color w:val="auto"/>
          <w:sz w:val="24"/>
          <w:szCs w:val="24"/>
          <w:lang w:eastAsia="zh-CN"/>
        </w:rPr>
      </w:pPr>
      <w:r>
        <w:rPr>
          <w:rFonts w:hint="eastAsia" w:ascii="宋体" w:hAnsi="宋体"/>
          <w:color w:val="auto"/>
          <w:sz w:val="24"/>
          <w:szCs w:val="24"/>
        </w:rPr>
        <w:t>2.项目名称：</w:t>
      </w:r>
      <w:bookmarkEnd w:id="14"/>
      <w:r>
        <w:rPr>
          <w:rFonts w:hint="eastAsia" w:ascii="宋体" w:hAnsi="宋体"/>
          <w:color w:val="auto"/>
          <w:sz w:val="24"/>
          <w:szCs w:val="24"/>
          <w:lang w:eastAsia="zh-CN"/>
        </w:rPr>
        <w:t>常州市教育局局属学校食堂AI监管</w:t>
      </w:r>
    </w:p>
    <w:p w14:paraId="628C4EB5">
      <w:pPr>
        <w:spacing w:line="360" w:lineRule="auto"/>
        <w:ind w:firstLine="480"/>
        <w:rPr>
          <w:rFonts w:ascii="宋体" w:hAnsi="宋体"/>
          <w:color w:val="auto"/>
          <w:sz w:val="24"/>
          <w:szCs w:val="24"/>
        </w:rPr>
      </w:pPr>
      <w:r>
        <w:rPr>
          <w:rFonts w:hint="eastAsia" w:ascii="宋体" w:hAnsi="宋体"/>
          <w:color w:val="auto"/>
          <w:sz w:val="24"/>
          <w:szCs w:val="24"/>
        </w:rPr>
        <w:t xml:space="preserve">3.预算金额： </w:t>
      </w:r>
      <w:r>
        <w:rPr>
          <w:rFonts w:hint="eastAsia" w:ascii="宋体" w:hAnsi="宋体"/>
          <w:color w:val="auto"/>
          <w:sz w:val="24"/>
          <w:szCs w:val="24"/>
          <w:lang w:val="en-US" w:eastAsia="zh-CN"/>
        </w:rPr>
        <w:t>77</w:t>
      </w:r>
      <w:r>
        <w:rPr>
          <w:rFonts w:hint="eastAsia" w:ascii="宋体" w:hAnsi="宋体"/>
          <w:color w:val="auto"/>
          <w:sz w:val="24"/>
          <w:szCs w:val="24"/>
        </w:rPr>
        <w:t>万元</w:t>
      </w:r>
    </w:p>
    <w:p w14:paraId="55E649B5">
      <w:pPr>
        <w:spacing w:line="360" w:lineRule="auto"/>
        <w:ind w:firstLine="480"/>
        <w:rPr>
          <w:rFonts w:ascii="宋体" w:hAnsi="宋体"/>
          <w:color w:val="auto"/>
          <w:sz w:val="24"/>
          <w:szCs w:val="24"/>
        </w:rPr>
      </w:pPr>
      <w:r>
        <w:rPr>
          <w:rFonts w:hint="eastAsia" w:ascii="宋体" w:hAnsi="宋体"/>
          <w:color w:val="auto"/>
          <w:sz w:val="24"/>
          <w:szCs w:val="24"/>
        </w:rPr>
        <w:t>4.本项目设定最高限价，最高限价为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77</w:t>
      </w:r>
      <w:r>
        <w:rPr>
          <w:rFonts w:hint="eastAsia" w:ascii="宋体" w:hAnsi="宋体"/>
          <w:color w:val="auto"/>
          <w:sz w:val="24"/>
          <w:szCs w:val="24"/>
          <w:u w:val="single"/>
        </w:rPr>
        <w:t xml:space="preserve"> </w:t>
      </w:r>
      <w:r>
        <w:rPr>
          <w:rFonts w:hint="eastAsia" w:ascii="宋体" w:hAnsi="宋体"/>
          <w:color w:val="auto"/>
          <w:sz w:val="24"/>
          <w:szCs w:val="24"/>
        </w:rPr>
        <w:t>万元。</w:t>
      </w:r>
    </w:p>
    <w:p w14:paraId="0486EF6A">
      <w:pPr>
        <w:spacing w:line="360" w:lineRule="auto"/>
        <w:ind w:firstLine="480"/>
        <w:rPr>
          <w:rFonts w:hint="eastAsia" w:ascii="宋体" w:hAnsi="宋体"/>
          <w:color w:val="auto"/>
          <w:sz w:val="24"/>
          <w:szCs w:val="24"/>
        </w:rPr>
      </w:pPr>
      <w:r>
        <w:rPr>
          <w:rFonts w:hint="eastAsia" w:ascii="宋体" w:hAnsi="宋体"/>
          <w:color w:val="auto"/>
          <w:sz w:val="24"/>
          <w:szCs w:val="24"/>
        </w:rPr>
        <w:t>5.采购需求（简介）： 常州市教育局局属学校食堂AI监管</w:t>
      </w:r>
    </w:p>
    <w:p w14:paraId="1F23EE92">
      <w:pPr>
        <w:spacing w:line="360" w:lineRule="auto"/>
        <w:ind w:firstLine="480"/>
        <w:rPr>
          <w:rFonts w:ascii="宋体" w:hAnsi="宋体"/>
          <w:color w:val="auto"/>
          <w:sz w:val="24"/>
          <w:szCs w:val="24"/>
          <w:u w:val="single"/>
        </w:rPr>
      </w:pPr>
      <w:r>
        <w:rPr>
          <w:rFonts w:hint="eastAsia" w:ascii="宋体" w:hAnsi="宋体"/>
          <w:color w:val="auto"/>
          <w:sz w:val="24"/>
          <w:szCs w:val="24"/>
          <w:lang w:eastAsia="zh-CN"/>
        </w:rPr>
        <w:t>（</w:t>
      </w:r>
      <w:r>
        <w:rPr>
          <w:rFonts w:hint="eastAsia" w:ascii="宋体" w:hAnsi="宋体"/>
          <w:color w:val="auto"/>
          <w:sz w:val="24"/>
          <w:szCs w:val="24"/>
          <w:lang w:val="en-US" w:eastAsia="zh-CN"/>
        </w:rPr>
        <w:t>又称</w:t>
      </w:r>
      <w:r>
        <w:rPr>
          <w:rFonts w:hint="eastAsia" w:ascii="宋体" w:hAnsi="宋体"/>
          <w:color w:val="auto"/>
          <w:sz w:val="24"/>
          <w:szCs w:val="24"/>
          <w:lang w:eastAsia="zh-CN"/>
        </w:rPr>
        <w:t>中小学校园餐后厨管理平台项目）</w:t>
      </w:r>
      <w:r>
        <w:rPr>
          <w:rFonts w:hint="eastAsia" w:ascii="宋体" w:hAnsi="宋体"/>
          <w:color w:val="auto"/>
          <w:sz w:val="24"/>
          <w:szCs w:val="24"/>
        </w:rPr>
        <w:t>。</w:t>
      </w:r>
      <w:r>
        <w:rPr>
          <w:rFonts w:hint="eastAsia" w:ascii="宋体" w:hAnsi="宋体" w:cs="宋体"/>
          <w:color w:val="auto"/>
          <w:sz w:val="24"/>
          <w:szCs w:val="24"/>
        </w:rPr>
        <w:t xml:space="preserve">（详细内容见本招标文件第四章） </w:t>
      </w:r>
    </w:p>
    <w:p w14:paraId="6931EA5D">
      <w:pPr>
        <w:spacing w:line="360" w:lineRule="auto"/>
        <w:ind w:firstLine="480"/>
        <w:rPr>
          <w:rFonts w:hint="eastAsia" w:ascii="宋体" w:hAnsi="宋体"/>
          <w:color w:val="auto"/>
          <w:sz w:val="24"/>
          <w:szCs w:val="24"/>
        </w:rPr>
      </w:pPr>
      <w:r>
        <w:rPr>
          <w:rFonts w:hint="eastAsia" w:ascii="宋体" w:hAnsi="宋体"/>
          <w:color w:val="auto"/>
          <w:sz w:val="24"/>
          <w:szCs w:val="24"/>
        </w:rPr>
        <w:t>6.合同履行期限：</w:t>
      </w:r>
      <w:r>
        <w:rPr>
          <w:rFonts w:hint="eastAsia" w:ascii="宋体" w:hAnsi="宋体"/>
          <w:b/>
          <w:bCs/>
          <w:color w:val="auto"/>
          <w:sz w:val="24"/>
          <w:szCs w:val="24"/>
        </w:rPr>
        <w:t>自合同签订生效之日</w:t>
      </w:r>
      <w:r>
        <w:rPr>
          <w:rFonts w:hint="eastAsia" w:ascii="宋体" w:hAnsi="宋体"/>
          <w:color w:val="auto"/>
          <w:sz w:val="24"/>
          <w:szCs w:val="24"/>
        </w:rPr>
        <w:t>起、项目验收合格之日止。</w:t>
      </w:r>
    </w:p>
    <w:p w14:paraId="201F5829">
      <w:pPr>
        <w:spacing w:line="360" w:lineRule="auto"/>
        <w:ind w:firstLine="480"/>
        <w:rPr>
          <w:rFonts w:hint="default" w:ascii="宋体" w:hAnsi="宋体"/>
          <w:color w:val="auto"/>
          <w:sz w:val="24"/>
          <w:szCs w:val="24"/>
          <w:lang w:val="en-US" w:eastAsia="zh-CN"/>
        </w:rPr>
      </w:pPr>
      <w:r>
        <w:rPr>
          <w:rFonts w:hint="eastAsia" w:ascii="宋体" w:hAnsi="宋体"/>
          <w:color w:val="auto"/>
          <w:sz w:val="24"/>
          <w:szCs w:val="24"/>
          <w:lang w:val="en-US" w:eastAsia="zh-CN"/>
        </w:rPr>
        <w:t>7.其他：本次采购服务对象为常州市教育局直属学校和市管民办学校。预算金额仅限于局直属学校的服务，市管民办学校服务费用按市直属学校中标（成交）价的平均价自费支付。</w:t>
      </w:r>
    </w:p>
    <w:p w14:paraId="7AE260A0">
      <w:pPr>
        <w:pStyle w:val="197"/>
        <w:spacing w:before="156" w:after="156" w:line="360" w:lineRule="auto"/>
        <w:ind w:firstLine="498"/>
        <w:rPr>
          <w:color w:val="auto"/>
        </w:rPr>
      </w:pPr>
      <w:bookmarkStart w:id="15" w:name="_Toc35393791"/>
      <w:bookmarkStart w:id="16" w:name="_Toc28359080"/>
      <w:bookmarkStart w:id="17" w:name="_Toc28359003"/>
      <w:bookmarkStart w:id="18" w:name="_Toc38985264"/>
      <w:bookmarkStart w:id="19" w:name="_Toc35393622"/>
      <w:r>
        <w:rPr>
          <w:rFonts w:hint="eastAsia"/>
          <w:color w:val="auto"/>
        </w:rPr>
        <w:t>二、申请人的资格要求：</w:t>
      </w:r>
      <w:bookmarkEnd w:id="15"/>
      <w:bookmarkEnd w:id="16"/>
      <w:bookmarkEnd w:id="17"/>
      <w:bookmarkEnd w:id="18"/>
      <w:bookmarkEnd w:id="19"/>
    </w:p>
    <w:p w14:paraId="5E557171">
      <w:pPr>
        <w:spacing w:line="360" w:lineRule="auto"/>
        <w:ind w:firstLine="480"/>
        <w:rPr>
          <w:rFonts w:hint="eastAsia" w:ascii="宋体" w:hAnsi="宋体"/>
          <w:color w:val="auto"/>
          <w:sz w:val="24"/>
          <w:szCs w:val="24"/>
        </w:rPr>
      </w:pPr>
      <w:bookmarkStart w:id="20" w:name="_Toc35393623"/>
      <w:bookmarkStart w:id="21" w:name="_Toc28359004"/>
      <w:bookmarkStart w:id="22" w:name="_Toc35393792"/>
      <w:bookmarkStart w:id="23" w:name="_Toc28359081"/>
      <w:bookmarkStart w:id="24" w:name="_Toc38985265"/>
      <w:r>
        <w:rPr>
          <w:rFonts w:hint="eastAsia" w:ascii="宋体" w:hAnsi="宋体"/>
          <w:color w:val="auto"/>
          <w:sz w:val="24"/>
          <w:szCs w:val="24"/>
        </w:rPr>
        <w:t>（一</w:t>
      </w:r>
      <w:r>
        <w:rPr>
          <w:rFonts w:ascii="宋体" w:hAnsi="宋体"/>
          <w:color w:val="auto"/>
          <w:sz w:val="24"/>
          <w:szCs w:val="24"/>
        </w:rPr>
        <w:t>）</w:t>
      </w:r>
      <w:r>
        <w:rPr>
          <w:rFonts w:hint="eastAsia" w:ascii="宋体" w:hAnsi="宋体"/>
          <w:color w:val="auto"/>
          <w:sz w:val="24"/>
          <w:szCs w:val="24"/>
        </w:rPr>
        <w:t>通用</w:t>
      </w:r>
      <w:r>
        <w:rPr>
          <w:rFonts w:ascii="宋体" w:hAnsi="宋体"/>
          <w:color w:val="auto"/>
          <w:sz w:val="24"/>
          <w:szCs w:val="24"/>
        </w:rPr>
        <w:t>资格要求</w:t>
      </w:r>
    </w:p>
    <w:p w14:paraId="0C04F8BF">
      <w:pPr>
        <w:spacing w:line="360" w:lineRule="auto"/>
        <w:ind w:firstLine="480"/>
        <w:rPr>
          <w:rFonts w:ascii="宋体" w:hAnsi="宋体"/>
          <w:color w:val="auto"/>
          <w:sz w:val="24"/>
          <w:szCs w:val="24"/>
        </w:rPr>
      </w:pPr>
      <w:r>
        <w:rPr>
          <w:rFonts w:hint="eastAsia" w:ascii="宋体" w:hAnsi="宋体"/>
          <w:color w:val="auto"/>
          <w:sz w:val="24"/>
          <w:szCs w:val="24"/>
        </w:rPr>
        <w:t>1.满足《中华人民共和国政府采购法》第二十二条规定，并提供投标人资格声明函。</w:t>
      </w:r>
    </w:p>
    <w:p w14:paraId="777B410B">
      <w:pPr>
        <w:spacing w:line="360" w:lineRule="auto"/>
        <w:ind w:firstLine="480"/>
        <w:rPr>
          <w:rFonts w:hint="eastAsia" w:ascii="华文新魏" w:hAnsi="宋体" w:eastAsia="华文新魏"/>
          <w:color w:val="auto"/>
          <w:sz w:val="36"/>
          <w:szCs w:val="36"/>
        </w:rPr>
      </w:pPr>
      <w:r>
        <w:rPr>
          <w:rFonts w:hint="eastAsia" w:ascii="宋体" w:hAnsi="宋体"/>
          <w:color w:val="auto"/>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4F72D46">
      <w:pPr>
        <w:spacing w:line="360" w:lineRule="auto"/>
        <w:ind w:firstLine="480"/>
        <w:rPr>
          <w:rFonts w:ascii="宋体" w:hAnsi="宋体" w:cs="宋体"/>
          <w:color w:val="auto"/>
          <w:sz w:val="24"/>
          <w:szCs w:val="24"/>
        </w:rPr>
      </w:pPr>
      <w:r>
        <w:rPr>
          <w:rFonts w:hint="eastAsia" w:ascii="宋体" w:hAnsi="宋体"/>
          <w:color w:val="auto"/>
          <w:sz w:val="24"/>
          <w:szCs w:val="24"/>
        </w:rPr>
        <w:t>3.落实政府采购政策需满足的资格要求：无</w:t>
      </w:r>
    </w:p>
    <w:p w14:paraId="3F630015">
      <w:pPr>
        <w:spacing w:line="360" w:lineRule="auto"/>
        <w:ind w:firstLine="480"/>
        <w:rPr>
          <w:rFonts w:ascii="宋体" w:hAnsi="宋体" w:cs="宋体"/>
          <w:color w:val="auto"/>
          <w:sz w:val="24"/>
          <w:szCs w:val="24"/>
        </w:rPr>
      </w:pPr>
      <w:r>
        <w:rPr>
          <w:rFonts w:hint="eastAsia" w:ascii="宋体" w:hAnsi="宋体"/>
          <w:color w:val="auto"/>
          <w:sz w:val="24"/>
          <w:szCs w:val="24"/>
        </w:rPr>
        <w:t>4.本项目不接受联合体投标。</w:t>
      </w:r>
    </w:p>
    <w:p w14:paraId="607E32C2">
      <w:pPr>
        <w:spacing w:line="360" w:lineRule="auto"/>
        <w:ind w:firstLine="480"/>
        <w:rPr>
          <w:rFonts w:ascii="宋体" w:hAnsi="宋体"/>
          <w:color w:val="auto"/>
          <w:sz w:val="24"/>
          <w:szCs w:val="24"/>
        </w:rPr>
      </w:pPr>
      <w:r>
        <w:rPr>
          <w:rFonts w:hint="eastAsia" w:ascii="宋体" w:hAnsi="宋体"/>
          <w:color w:val="auto"/>
          <w:sz w:val="24"/>
          <w:szCs w:val="24"/>
        </w:rPr>
        <w:t>（二）本项目的特定资格要求</w:t>
      </w:r>
    </w:p>
    <w:p w14:paraId="1D32C6D9">
      <w:pPr>
        <w:spacing w:line="360" w:lineRule="auto"/>
        <w:ind w:firstLine="480"/>
        <w:rPr>
          <w:rFonts w:hint="eastAsia" w:ascii="宋体" w:hAnsi="宋体" w:cs="宋体"/>
          <w:color w:val="auto"/>
          <w:sz w:val="24"/>
          <w:szCs w:val="24"/>
        </w:rPr>
      </w:pPr>
      <w:r>
        <w:rPr>
          <w:rFonts w:hint="eastAsia" w:ascii="宋体" w:hAnsi="宋体"/>
          <w:color w:val="auto"/>
          <w:sz w:val="24"/>
          <w:szCs w:val="24"/>
        </w:rPr>
        <w:t>无</w:t>
      </w:r>
    </w:p>
    <w:p w14:paraId="314BEB09">
      <w:pPr>
        <w:pStyle w:val="197"/>
        <w:spacing w:before="156" w:after="156" w:line="360" w:lineRule="auto"/>
        <w:ind w:firstLine="498"/>
        <w:rPr>
          <w:color w:val="auto"/>
        </w:rPr>
      </w:pPr>
      <w:r>
        <w:rPr>
          <w:rFonts w:hint="eastAsia"/>
          <w:color w:val="auto"/>
        </w:rPr>
        <w:t>三、获取招标文件</w:t>
      </w:r>
      <w:bookmarkEnd w:id="20"/>
      <w:bookmarkEnd w:id="21"/>
      <w:bookmarkEnd w:id="22"/>
      <w:bookmarkEnd w:id="23"/>
      <w:bookmarkEnd w:id="24"/>
    </w:p>
    <w:p w14:paraId="75ED8106">
      <w:pPr>
        <w:spacing w:line="360" w:lineRule="auto"/>
        <w:ind w:firstLine="540"/>
        <w:rPr>
          <w:rFonts w:ascii="宋体" w:hAnsi="宋体" w:cs="宋体"/>
          <w:color w:val="auto"/>
          <w:sz w:val="24"/>
          <w:szCs w:val="24"/>
        </w:rPr>
      </w:pPr>
      <w:bookmarkStart w:id="25" w:name="_Toc35393624"/>
      <w:bookmarkStart w:id="26" w:name="_Toc28359005"/>
      <w:bookmarkStart w:id="27" w:name="_Toc28359082"/>
      <w:bookmarkStart w:id="28" w:name="_Toc38985266"/>
      <w:bookmarkStart w:id="29" w:name="_Toc35393793"/>
      <w:r>
        <w:rPr>
          <w:rFonts w:hint="eastAsia" w:ascii="宋体" w:hAnsi="宋体" w:cs="宋体"/>
          <w:color w:val="auto"/>
          <w:sz w:val="24"/>
          <w:szCs w:val="24"/>
        </w:rPr>
        <w:t>1.时间：详见招标公告。</w:t>
      </w:r>
    </w:p>
    <w:p w14:paraId="665A0E65">
      <w:pPr>
        <w:spacing w:line="360" w:lineRule="auto"/>
        <w:ind w:firstLine="540"/>
        <w:rPr>
          <w:rFonts w:ascii="宋体" w:hAnsi="宋体" w:cs="宋体"/>
          <w:color w:val="auto"/>
          <w:sz w:val="24"/>
          <w:szCs w:val="24"/>
          <w:u w:val="single"/>
        </w:rPr>
      </w:pPr>
      <w:r>
        <w:rPr>
          <w:rFonts w:hint="eastAsia" w:ascii="宋体" w:hAnsi="宋体" w:cs="宋体"/>
          <w:color w:val="auto"/>
          <w:sz w:val="24"/>
          <w:szCs w:val="24"/>
        </w:rPr>
        <w:t>2.方式：在“江苏政府采购网”、</w:t>
      </w:r>
      <w:r>
        <w:rPr>
          <w:rFonts w:hint="eastAsia" w:ascii="宋体" w:hAnsi="宋体"/>
          <w:color w:val="auto"/>
          <w:sz w:val="24"/>
          <w:szCs w:val="24"/>
        </w:rPr>
        <w:t>“常州市政府采购网”</w:t>
      </w:r>
      <w:r>
        <w:rPr>
          <w:rFonts w:hint="eastAsia" w:ascii="宋体" w:hAnsi="宋体" w:cs="宋体"/>
          <w:color w:val="auto"/>
          <w:sz w:val="24"/>
          <w:szCs w:val="24"/>
        </w:rPr>
        <w:t>自行免费下载招标文件。</w:t>
      </w:r>
    </w:p>
    <w:bookmarkEnd w:id="25"/>
    <w:bookmarkEnd w:id="26"/>
    <w:bookmarkEnd w:id="27"/>
    <w:bookmarkEnd w:id="28"/>
    <w:bookmarkEnd w:id="29"/>
    <w:p w14:paraId="6F388E93">
      <w:pPr>
        <w:pStyle w:val="197"/>
        <w:spacing w:before="156" w:after="156" w:line="360" w:lineRule="auto"/>
        <w:ind w:firstLine="498"/>
        <w:rPr>
          <w:color w:val="auto"/>
        </w:rPr>
      </w:pPr>
      <w:bookmarkStart w:id="30" w:name="_Toc38985267"/>
      <w:bookmarkStart w:id="31" w:name="_Toc35393625"/>
      <w:bookmarkStart w:id="32" w:name="_Toc28359007"/>
      <w:bookmarkStart w:id="33" w:name="_Toc28359084"/>
      <w:bookmarkStart w:id="34" w:name="_Toc35393794"/>
      <w:r>
        <w:rPr>
          <w:rFonts w:hint="eastAsia"/>
          <w:color w:val="auto"/>
        </w:rPr>
        <w:t>四、投标文件提交</w:t>
      </w:r>
    </w:p>
    <w:p w14:paraId="6C05F9F2">
      <w:pPr>
        <w:spacing w:line="360" w:lineRule="auto"/>
        <w:ind w:firstLine="540"/>
        <w:rPr>
          <w:rFonts w:hint="eastAsia" w:ascii="宋体" w:hAnsi="宋体" w:cs="宋体"/>
          <w:color w:val="auto"/>
          <w:sz w:val="24"/>
          <w:szCs w:val="24"/>
        </w:rPr>
      </w:pPr>
      <w:r>
        <w:rPr>
          <w:rFonts w:hint="eastAsia" w:ascii="宋体" w:hAnsi="宋体" w:cs="宋体"/>
          <w:color w:val="auto"/>
          <w:sz w:val="24"/>
          <w:szCs w:val="24"/>
        </w:rPr>
        <w:t>1.时间：详见招标公告。</w:t>
      </w:r>
    </w:p>
    <w:p w14:paraId="0ABE50AF">
      <w:pPr>
        <w:spacing w:line="360" w:lineRule="auto"/>
        <w:ind w:firstLine="540"/>
        <w:rPr>
          <w:rFonts w:hint="eastAsia" w:ascii="宋体" w:hAnsi="宋体" w:cs="宋体"/>
          <w:color w:val="auto"/>
          <w:sz w:val="24"/>
          <w:szCs w:val="24"/>
        </w:rPr>
      </w:pPr>
      <w:r>
        <w:rPr>
          <w:rFonts w:hint="eastAsia" w:ascii="宋体" w:hAnsi="宋体" w:cs="宋体"/>
          <w:color w:val="auto"/>
          <w:sz w:val="24"/>
          <w:szCs w:val="24"/>
        </w:rPr>
        <w:t>2.地点：苏采云政府采购一体化平台</w:t>
      </w:r>
    </w:p>
    <w:p w14:paraId="4B632075">
      <w:pPr>
        <w:pStyle w:val="197"/>
        <w:spacing w:before="156" w:after="156" w:line="360" w:lineRule="auto"/>
        <w:ind w:firstLine="498"/>
        <w:rPr>
          <w:color w:val="auto"/>
        </w:rPr>
      </w:pPr>
      <w:r>
        <w:rPr>
          <w:rFonts w:hint="eastAsia"/>
          <w:color w:val="auto"/>
        </w:rPr>
        <w:t>五、公告期限</w:t>
      </w:r>
      <w:bookmarkEnd w:id="30"/>
      <w:bookmarkEnd w:id="31"/>
      <w:bookmarkEnd w:id="32"/>
      <w:bookmarkEnd w:id="33"/>
      <w:bookmarkEnd w:id="34"/>
    </w:p>
    <w:p w14:paraId="0E8BA3E2">
      <w:pPr>
        <w:ind w:firstLine="480"/>
        <w:rPr>
          <w:rFonts w:ascii="宋体" w:hAnsi="宋体" w:cs="宋体"/>
          <w:color w:val="auto"/>
          <w:sz w:val="24"/>
          <w:szCs w:val="24"/>
        </w:rPr>
      </w:pPr>
      <w:bookmarkStart w:id="35" w:name="_Toc35393626"/>
      <w:bookmarkStart w:id="36" w:name="_Toc35393795"/>
      <w:bookmarkStart w:id="37" w:name="_Toc38985268"/>
      <w:r>
        <w:rPr>
          <w:rFonts w:hint="eastAsia" w:ascii="宋体" w:hAnsi="宋体" w:cs="宋体"/>
          <w:color w:val="auto"/>
          <w:sz w:val="24"/>
          <w:szCs w:val="24"/>
        </w:rPr>
        <w:t>招标公告及招标文件公告期限为自本公告发布之日起5个工作日。</w:t>
      </w:r>
    </w:p>
    <w:p w14:paraId="39909068">
      <w:pPr>
        <w:pStyle w:val="197"/>
        <w:spacing w:before="156" w:after="156" w:line="360" w:lineRule="auto"/>
        <w:ind w:firstLine="498"/>
        <w:rPr>
          <w:color w:val="auto"/>
        </w:rPr>
      </w:pPr>
      <w:r>
        <w:rPr>
          <w:rFonts w:hint="eastAsia"/>
          <w:color w:val="auto"/>
        </w:rPr>
        <w:t>六、其他补充事宜</w:t>
      </w:r>
      <w:bookmarkEnd w:id="35"/>
      <w:bookmarkEnd w:id="36"/>
      <w:bookmarkEnd w:id="37"/>
    </w:p>
    <w:p w14:paraId="33658658">
      <w:pPr>
        <w:ind w:firstLine="480"/>
        <w:rPr>
          <w:rFonts w:ascii="宋体" w:hAnsi="宋体" w:cs="宋体"/>
          <w:color w:val="auto"/>
          <w:sz w:val="24"/>
          <w:szCs w:val="24"/>
        </w:rPr>
      </w:pPr>
      <w:r>
        <w:rPr>
          <w:rFonts w:hint="eastAsia" w:ascii="宋体" w:hAnsi="宋体" w:cs="宋体"/>
          <w:color w:val="auto"/>
          <w:sz w:val="24"/>
          <w:szCs w:val="24"/>
        </w:rPr>
        <w:t>无</w:t>
      </w:r>
    </w:p>
    <w:p w14:paraId="49015E08">
      <w:pPr>
        <w:pStyle w:val="197"/>
        <w:spacing w:before="156" w:after="156" w:line="360" w:lineRule="auto"/>
        <w:ind w:firstLine="498"/>
        <w:rPr>
          <w:color w:val="auto"/>
        </w:rPr>
      </w:pPr>
      <w:bookmarkStart w:id="38" w:name="_Toc28359008"/>
      <w:bookmarkStart w:id="39" w:name="_Toc28359085"/>
      <w:bookmarkStart w:id="40" w:name="_Toc35393796"/>
      <w:bookmarkStart w:id="41" w:name="_Toc38985269"/>
      <w:bookmarkStart w:id="42" w:name="_Toc35393627"/>
      <w:r>
        <w:rPr>
          <w:rFonts w:hint="eastAsia"/>
          <w:color w:val="auto"/>
        </w:rPr>
        <w:t>七、本次招标联系方式</w:t>
      </w:r>
      <w:bookmarkEnd w:id="38"/>
      <w:bookmarkEnd w:id="39"/>
      <w:bookmarkEnd w:id="40"/>
      <w:bookmarkEnd w:id="41"/>
      <w:bookmarkEnd w:id="42"/>
    </w:p>
    <w:p w14:paraId="1F6003C2">
      <w:pPr>
        <w:widowControl/>
        <w:jc w:val="left"/>
        <w:rPr>
          <w:rFonts w:ascii="宋体" w:hAnsi="宋体"/>
          <w:color w:val="auto"/>
          <w:sz w:val="24"/>
          <w:szCs w:val="24"/>
        </w:rPr>
      </w:pPr>
      <w:r>
        <w:rPr>
          <w:rFonts w:hint="eastAsia" w:ascii="仿宋" w:hAnsi="仿宋" w:eastAsia="仿宋" w:cs="宋体"/>
          <w:color w:val="auto"/>
          <w:sz w:val="28"/>
          <w:szCs w:val="28"/>
        </w:rPr>
        <w:t>　　　</w:t>
      </w:r>
      <w:bookmarkStart w:id="43" w:name="_Toc28359009"/>
      <w:bookmarkStart w:id="44" w:name="_Toc28359086"/>
      <w:r>
        <w:rPr>
          <w:rFonts w:hint="eastAsia" w:ascii="宋体" w:hAnsi="宋体" w:cs="宋体"/>
          <w:color w:val="auto"/>
          <w:sz w:val="24"/>
          <w:szCs w:val="24"/>
        </w:rPr>
        <w:t>1.采购人信息</w:t>
      </w:r>
    </w:p>
    <w:p w14:paraId="792B558F">
      <w:pPr>
        <w:spacing w:line="360" w:lineRule="auto"/>
        <w:ind w:left="1079" w:hanging="300"/>
        <w:jc w:val="left"/>
        <w:rPr>
          <w:rFonts w:hint="eastAsia" w:ascii="宋体" w:hAnsi="宋体"/>
          <w:color w:val="auto"/>
          <w:sz w:val="24"/>
          <w:szCs w:val="24"/>
        </w:rPr>
      </w:pPr>
      <w:r>
        <w:rPr>
          <w:rFonts w:hint="eastAsia" w:ascii="宋体" w:hAnsi="宋体"/>
          <w:color w:val="auto"/>
          <w:sz w:val="24"/>
          <w:szCs w:val="24"/>
        </w:rPr>
        <w:t>名    称：</w:t>
      </w:r>
      <w:r>
        <w:rPr>
          <w:rFonts w:hint="eastAsia" w:ascii="宋体" w:hAnsi="宋体" w:cs="宋体"/>
          <w:color w:val="auto"/>
          <w:sz w:val="24"/>
          <w:szCs w:val="24"/>
        </w:rPr>
        <w:t>常州市教育基本建设与装备管理中心</w:t>
      </w:r>
    </w:p>
    <w:p w14:paraId="7406D022">
      <w:pPr>
        <w:spacing w:line="360" w:lineRule="auto"/>
        <w:ind w:left="1079" w:hanging="300"/>
        <w:jc w:val="left"/>
        <w:rPr>
          <w:rFonts w:hint="eastAsia" w:ascii="宋体" w:hAnsi="宋体"/>
          <w:color w:val="auto"/>
          <w:sz w:val="24"/>
          <w:szCs w:val="24"/>
        </w:rPr>
      </w:pPr>
      <w:r>
        <w:rPr>
          <w:rFonts w:hint="eastAsia" w:ascii="宋体" w:hAnsi="宋体"/>
          <w:color w:val="auto"/>
          <w:sz w:val="24"/>
          <w:szCs w:val="24"/>
        </w:rPr>
        <w:t>地    址：常州市新市路9号</w:t>
      </w:r>
    </w:p>
    <w:p w14:paraId="11E20A3D">
      <w:pPr>
        <w:spacing w:line="360" w:lineRule="auto"/>
        <w:ind w:left="1079" w:hanging="300"/>
        <w:jc w:val="left"/>
        <w:rPr>
          <w:rFonts w:hint="eastAsia" w:ascii="宋体" w:hAnsi="宋体" w:eastAsia="宋体"/>
          <w:b w:val="0"/>
          <w:bCs w:val="0"/>
          <w:color w:val="auto"/>
          <w:sz w:val="24"/>
          <w:szCs w:val="24"/>
          <w:lang w:val="en-US" w:eastAsia="zh-CN"/>
        </w:rPr>
      </w:pPr>
      <w:r>
        <w:rPr>
          <w:rFonts w:hint="eastAsia" w:ascii="宋体" w:hAnsi="宋体"/>
          <w:color w:val="auto"/>
          <w:sz w:val="24"/>
          <w:szCs w:val="24"/>
        </w:rPr>
        <w:t>联系方式：</w:t>
      </w:r>
      <w:r>
        <w:rPr>
          <w:rFonts w:hint="eastAsia" w:ascii="宋体" w:hAnsi="宋体"/>
          <w:color w:val="auto"/>
          <w:sz w:val="24"/>
          <w:szCs w:val="24"/>
          <w:lang w:val="en-US" w:eastAsia="zh-CN"/>
        </w:rPr>
        <w:t>郭</w:t>
      </w:r>
      <w:r>
        <w:rPr>
          <w:rFonts w:hint="eastAsia" w:ascii="宋体" w:hAnsi="宋体"/>
          <w:color w:val="auto"/>
          <w:sz w:val="24"/>
          <w:szCs w:val="24"/>
        </w:rPr>
        <w:t xml:space="preserve">老师  </w:t>
      </w:r>
    </w:p>
    <w:p w14:paraId="4159EBDA">
      <w:pPr>
        <w:spacing w:line="360" w:lineRule="auto"/>
        <w:ind w:left="1079" w:hanging="300"/>
        <w:jc w:val="left"/>
        <w:rPr>
          <w:rFonts w:hint="default" w:ascii="宋体" w:hAnsi="宋体" w:eastAsia="宋体"/>
          <w:b w:val="0"/>
          <w:bCs w:val="0"/>
          <w:color w:val="auto"/>
          <w:sz w:val="24"/>
          <w:szCs w:val="24"/>
          <w:u w:val="single"/>
          <w:lang w:val="en-US" w:eastAsia="zh-CN"/>
        </w:rPr>
      </w:pPr>
      <w:r>
        <w:rPr>
          <w:rFonts w:hint="eastAsia" w:ascii="宋体" w:hAnsi="宋体"/>
          <w:b w:val="0"/>
          <w:bCs w:val="0"/>
          <w:color w:val="auto"/>
          <w:sz w:val="24"/>
          <w:szCs w:val="24"/>
        </w:rPr>
        <w:t>联系方式：</w:t>
      </w:r>
      <w:r>
        <w:rPr>
          <w:rFonts w:hint="eastAsia" w:ascii="宋体" w:hAnsi="宋体"/>
          <w:color w:val="auto"/>
          <w:sz w:val="24"/>
          <w:szCs w:val="24"/>
        </w:rPr>
        <w:t>0519-86631102</w:t>
      </w:r>
    </w:p>
    <w:p w14:paraId="3D8139C8">
      <w:pPr>
        <w:spacing w:line="360" w:lineRule="auto"/>
        <w:ind w:left="1079" w:hanging="300"/>
        <w:jc w:val="left"/>
        <w:rPr>
          <w:rFonts w:ascii="宋体" w:hAnsi="宋体"/>
          <w:color w:val="auto"/>
          <w:sz w:val="24"/>
          <w:szCs w:val="24"/>
        </w:rPr>
      </w:pPr>
      <w:r>
        <w:rPr>
          <w:rFonts w:hint="eastAsia" w:ascii="宋体" w:hAnsi="宋体" w:cs="宋体"/>
          <w:color w:val="auto"/>
          <w:sz w:val="24"/>
          <w:szCs w:val="24"/>
        </w:rPr>
        <w:t>2.采购代理机构信息</w:t>
      </w:r>
      <w:bookmarkEnd w:id="43"/>
      <w:bookmarkEnd w:id="44"/>
    </w:p>
    <w:p w14:paraId="6400DEE9">
      <w:pPr>
        <w:spacing w:line="360" w:lineRule="auto"/>
        <w:ind w:firstLine="720"/>
        <w:rPr>
          <w:rFonts w:ascii="宋体" w:hAnsi="宋体"/>
          <w:color w:val="auto"/>
          <w:sz w:val="24"/>
          <w:szCs w:val="24"/>
        </w:rPr>
      </w:pPr>
      <w:r>
        <w:rPr>
          <w:rFonts w:hint="eastAsia" w:ascii="宋体" w:hAnsi="宋体"/>
          <w:color w:val="auto"/>
          <w:sz w:val="24"/>
          <w:szCs w:val="24"/>
        </w:rPr>
        <w:t>地　址：</w:t>
      </w:r>
    </w:p>
    <w:p w14:paraId="02C048EB">
      <w:pPr>
        <w:spacing w:line="360" w:lineRule="auto"/>
        <w:ind w:firstLine="720"/>
        <w:rPr>
          <w:rFonts w:ascii="宋体" w:hAnsi="宋体"/>
          <w:color w:val="auto"/>
          <w:sz w:val="24"/>
          <w:szCs w:val="24"/>
        </w:rPr>
      </w:pPr>
      <w:bookmarkStart w:id="45" w:name="_Toc28359087"/>
      <w:bookmarkStart w:id="46" w:name="_Toc28359010"/>
      <w:r>
        <w:rPr>
          <w:rFonts w:hint="eastAsia" w:ascii="宋体" w:hAnsi="宋体"/>
          <w:color w:val="auto"/>
          <w:sz w:val="24"/>
          <w:szCs w:val="24"/>
        </w:rPr>
        <w:t>采购文件相关联系人：</w:t>
      </w:r>
      <w:r>
        <w:rPr>
          <w:rFonts w:hint="eastAsia" w:ascii="宋体" w:hAnsi="宋体"/>
          <w:color w:val="auto"/>
          <w:sz w:val="24"/>
          <w:szCs w:val="24"/>
          <w:lang w:val="en-US" w:eastAsia="zh-CN"/>
        </w:rPr>
        <w:t>彭</w:t>
      </w:r>
      <w:r>
        <w:rPr>
          <w:rFonts w:hint="eastAsia" w:ascii="宋体" w:hAnsi="宋体"/>
          <w:color w:val="auto"/>
          <w:sz w:val="24"/>
          <w:szCs w:val="24"/>
        </w:rPr>
        <w:t xml:space="preserve">先生              </w:t>
      </w:r>
    </w:p>
    <w:p w14:paraId="18F5BB9C">
      <w:pPr>
        <w:spacing w:line="360" w:lineRule="auto"/>
        <w:ind w:firstLine="720"/>
        <w:rPr>
          <w:rFonts w:hint="default" w:ascii="宋体" w:hAnsi="宋体" w:eastAsia="宋体"/>
          <w:color w:val="auto"/>
          <w:sz w:val="24"/>
          <w:szCs w:val="24"/>
          <w:lang w:val="en-US" w:eastAsia="zh-CN"/>
        </w:rPr>
      </w:pPr>
      <w:r>
        <w:rPr>
          <w:rFonts w:hint="eastAsia" w:ascii="宋体" w:hAnsi="宋体"/>
          <w:color w:val="auto"/>
          <w:sz w:val="24"/>
          <w:szCs w:val="24"/>
        </w:rPr>
        <w:t>电  话：0519-</w:t>
      </w:r>
      <w:r>
        <w:rPr>
          <w:rFonts w:hint="eastAsia" w:ascii="宋体" w:hAnsi="宋体"/>
          <w:color w:val="auto"/>
          <w:sz w:val="24"/>
          <w:szCs w:val="24"/>
          <w:lang w:val="en-US" w:eastAsia="zh-CN"/>
        </w:rPr>
        <w:t>81098176</w:t>
      </w:r>
    </w:p>
    <w:p w14:paraId="032AC208">
      <w:pPr>
        <w:spacing w:line="360" w:lineRule="auto"/>
        <w:ind w:firstLine="720"/>
        <w:rPr>
          <w:rFonts w:ascii="宋体" w:hAnsi="宋体"/>
          <w:color w:val="auto"/>
          <w:sz w:val="24"/>
          <w:szCs w:val="24"/>
        </w:rPr>
      </w:pPr>
      <w:r>
        <w:rPr>
          <w:rFonts w:hint="eastAsia" w:ascii="宋体" w:hAnsi="宋体"/>
          <w:color w:val="auto"/>
          <w:sz w:val="24"/>
          <w:szCs w:val="24"/>
        </w:rPr>
        <w:t>开标评审相关联系人：</w:t>
      </w:r>
      <w:r>
        <w:rPr>
          <w:rFonts w:hint="eastAsia" w:ascii="宋体" w:hAnsi="宋体"/>
          <w:color w:val="auto"/>
          <w:sz w:val="24"/>
          <w:szCs w:val="24"/>
          <w:lang w:val="en-US" w:eastAsia="zh-CN"/>
        </w:rPr>
        <w:t>周</w:t>
      </w:r>
      <w:r>
        <w:rPr>
          <w:rFonts w:hint="eastAsia" w:ascii="宋体" w:hAnsi="宋体"/>
          <w:color w:val="auto"/>
          <w:sz w:val="24"/>
          <w:szCs w:val="24"/>
        </w:rPr>
        <w:t xml:space="preserve">先生              </w:t>
      </w:r>
    </w:p>
    <w:p w14:paraId="379DB4AD">
      <w:pPr>
        <w:spacing w:line="360" w:lineRule="auto"/>
        <w:ind w:firstLine="720"/>
        <w:rPr>
          <w:rFonts w:hint="default" w:ascii="宋体" w:hAnsi="宋体" w:eastAsia="宋体"/>
          <w:color w:val="auto"/>
          <w:sz w:val="24"/>
          <w:szCs w:val="24"/>
          <w:lang w:val="en-US" w:eastAsia="zh-CN"/>
        </w:rPr>
      </w:pPr>
      <w:r>
        <w:rPr>
          <w:rFonts w:hint="eastAsia" w:ascii="宋体" w:hAnsi="宋体"/>
          <w:color w:val="auto"/>
          <w:sz w:val="24"/>
          <w:szCs w:val="24"/>
        </w:rPr>
        <w:t>电  话：0519-</w:t>
      </w:r>
      <w:r>
        <w:rPr>
          <w:rFonts w:hint="eastAsia" w:ascii="宋体" w:hAnsi="宋体"/>
          <w:color w:val="auto"/>
          <w:sz w:val="24"/>
          <w:szCs w:val="24"/>
          <w:lang w:val="en-US" w:eastAsia="zh-CN"/>
        </w:rPr>
        <w:t>86607039</w:t>
      </w:r>
    </w:p>
    <w:p w14:paraId="19752D2C">
      <w:pPr>
        <w:spacing w:line="360" w:lineRule="auto"/>
        <w:ind w:firstLine="720"/>
        <w:rPr>
          <w:rFonts w:ascii="宋体" w:hAnsi="宋体"/>
          <w:color w:val="auto"/>
          <w:sz w:val="24"/>
          <w:szCs w:val="24"/>
        </w:rPr>
      </w:pPr>
      <w:r>
        <w:rPr>
          <w:rFonts w:hint="eastAsia" w:ascii="宋体" w:hAnsi="宋体"/>
          <w:color w:val="auto"/>
          <w:sz w:val="24"/>
          <w:szCs w:val="24"/>
        </w:rPr>
        <w:t>电子化招投标技术支持电话：0519-85588210</w:t>
      </w:r>
    </w:p>
    <w:p w14:paraId="126AB06B">
      <w:pPr>
        <w:spacing w:line="360" w:lineRule="auto"/>
        <w:ind w:firstLine="720"/>
        <w:rPr>
          <w:rFonts w:ascii="宋体" w:hAnsi="宋体"/>
          <w:color w:val="auto"/>
          <w:sz w:val="24"/>
          <w:szCs w:val="24"/>
        </w:rPr>
      </w:pPr>
    </w:p>
    <w:bookmarkEnd w:id="45"/>
    <w:bookmarkEnd w:id="46"/>
    <w:p w14:paraId="479E7E3E">
      <w:pPr>
        <w:pStyle w:val="197"/>
        <w:spacing w:before="156" w:after="156" w:line="360" w:lineRule="auto"/>
        <w:ind w:firstLine="498"/>
        <w:rPr>
          <w:color w:val="auto"/>
        </w:rPr>
      </w:pPr>
      <w:r>
        <w:rPr>
          <w:rFonts w:hint="eastAsia"/>
          <w:color w:val="auto"/>
        </w:rPr>
        <w:t>八、其他</w:t>
      </w:r>
    </w:p>
    <w:p w14:paraId="63FA8409">
      <w:pPr>
        <w:tabs>
          <w:tab w:val="left" w:pos="900"/>
        </w:tabs>
        <w:spacing w:line="560" w:lineRule="exact"/>
        <w:ind w:firstLine="480"/>
        <w:jc w:val="left"/>
        <w:rPr>
          <w:rFonts w:hint="eastAsia" w:ascii="宋体" w:hAnsi="宋体"/>
          <w:bCs/>
          <w:color w:val="auto"/>
          <w:sz w:val="24"/>
          <w:szCs w:val="24"/>
        </w:rPr>
      </w:pPr>
      <w:r>
        <w:rPr>
          <w:rFonts w:ascii="宋体" w:hAnsi="宋体"/>
          <w:color w:val="auto"/>
          <w:sz w:val="24"/>
        </w:rPr>
        <w:t>1</w:t>
      </w:r>
      <w:r>
        <w:rPr>
          <w:rFonts w:hint="eastAsia" w:ascii="宋体" w:hAnsi="宋体"/>
          <w:color w:val="auto"/>
          <w:sz w:val="24"/>
        </w:rPr>
        <w:t>.</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“苏采云”政府采购交易系统（以下简称苏采云系统）</w:t>
      </w:r>
      <w:r>
        <w:rPr>
          <w:rFonts w:hint="eastAsia" w:ascii="宋体" w:hAnsi="宋体"/>
          <w:bCs/>
          <w:color w:val="auto"/>
          <w:sz w:val="24"/>
          <w:szCs w:val="24"/>
        </w:rPr>
        <w:t>的CA数字证书、电子签章已更换为江苏省电子政务证书认证中心C A和方正国际软件（北京）有限公司电子签章。如果投标人通过</w:t>
      </w:r>
      <w:r>
        <w:rPr>
          <w:rFonts w:hint="eastAsia" w:ascii="宋体" w:hAnsi="宋体"/>
          <w:color w:val="auto"/>
          <w:sz w:val="24"/>
          <w:szCs w:val="24"/>
        </w:rPr>
        <w:t>苏采云系统</w:t>
      </w:r>
      <w:r>
        <w:rPr>
          <w:rFonts w:hint="eastAsia" w:ascii="宋体" w:hAnsi="宋体"/>
          <w:bCs/>
          <w:color w:val="auto"/>
          <w:sz w:val="24"/>
          <w:szCs w:val="24"/>
        </w:rPr>
        <w:t>参与政府采购项目，需要更换CA数字证书和电子签章。具体办理指南和操作手册见链接：http://www.ccgp-jiangsu.gov.cn/jiangsu/zlxz/ee/ee3a4bc5a3454aa2b0d9312230633ce9.html。</w:t>
      </w:r>
    </w:p>
    <w:p w14:paraId="33365C8D">
      <w:pPr>
        <w:tabs>
          <w:tab w:val="left" w:pos="900"/>
        </w:tabs>
        <w:spacing w:line="560" w:lineRule="exact"/>
        <w:ind w:firstLine="480"/>
        <w:rPr>
          <w:rFonts w:hint="eastAsia" w:ascii="宋体" w:hAnsi="宋体"/>
          <w:color w:val="auto"/>
          <w:sz w:val="24"/>
          <w:szCs w:val="24"/>
        </w:rPr>
      </w:pPr>
      <w:r>
        <w:rPr>
          <w:rFonts w:hint="eastAsia" w:ascii="宋体" w:hAnsi="宋体"/>
          <w:bCs/>
          <w:color w:val="auto"/>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5A88F889">
      <w:pPr>
        <w:tabs>
          <w:tab w:val="left" w:pos="900"/>
        </w:tabs>
        <w:spacing w:line="560" w:lineRule="exact"/>
        <w:ind w:firstLine="480"/>
        <w:rPr>
          <w:rFonts w:hint="eastAsia" w:ascii="宋体" w:hAnsi="宋体"/>
          <w:bCs/>
          <w:color w:val="auto"/>
          <w:sz w:val="24"/>
          <w:szCs w:val="24"/>
        </w:rPr>
      </w:pPr>
      <w:r>
        <w:rPr>
          <w:rFonts w:hint="eastAsia" w:ascii="宋体" w:hAnsi="宋体"/>
          <w:bCs/>
          <w:color w:val="auto"/>
          <w:sz w:val="24"/>
          <w:szCs w:val="24"/>
        </w:rPr>
        <w:t>2. 有关本次招标的事项若存在变动或修改，敬请及时关注常州市教育基本建设与装备管理中心在“江苏政府采购网”</w:t>
      </w:r>
      <w:r>
        <w:rPr>
          <w:rFonts w:hint="eastAsia" w:ascii="宋体" w:hAnsi="宋体" w:cs="宋体"/>
          <w:color w:val="auto"/>
          <w:sz w:val="24"/>
          <w:szCs w:val="24"/>
        </w:rPr>
        <w:t xml:space="preserve"> 、</w:t>
      </w:r>
      <w:r>
        <w:rPr>
          <w:rFonts w:hint="eastAsia" w:ascii="宋体" w:hAnsi="宋体"/>
          <w:color w:val="auto"/>
          <w:sz w:val="24"/>
          <w:szCs w:val="24"/>
        </w:rPr>
        <w:t>“常州市政府采购网”</w:t>
      </w:r>
      <w:r>
        <w:rPr>
          <w:rFonts w:hint="eastAsia" w:ascii="宋体" w:hAnsi="宋体"/>
          <w:bCs/>
          <w:color w:val="auto"/>
          <w:sz w:val="24"/>
          <w:szCs w:val="24"/>
        </w:rPr>
        <w:t>发布的更正公告。</w:t>
      </w:r>
    </w:p>
    <w:p w14:paraId="56D91136">
      <w:pPr>
        <w:tabs>
          <w:tab w:val="left" w:pos="900"/>
        </w:tabs>
        <w:spacing w:line="560" w:lineRule="exact"/>
        <w:ind w:firstLine="480"/>
        <w:rPr>
          <w:rFonts w:hint="eastAsia" w:ascii="宋体" w:hAnsi="宋体"/>
          <w:bCs/>
          <w:color w:val="auto"/>
          <w:sz w:val="24"/>
          <w:szCs w:val="24"/>
        </w:rPr>
      </w:pPr>
      <w:r>
        <w:rPr>
          <w:rFonts w:hint="eastAsia" w:ascii="宋体" w:hAnsi="宋体"/>
          <w:bCs/>
          <w:color w:val="auto"/>
          <w:sz w:val="24"/>
          <w:szCs w:val="24"/>
        </w:rPr>
        <w:t>3. 本次招标不收取投标保证金。</w:t>
      </w:r>
    </w:p>
    <w:p w14:paraId="6B6E4404">
      <w:pPr>
        <w:spacing w:line="560" w:lineRule="exact"/>
        <w:ind w:firstLine="480"/>
        <w:rPr>
          <w:rFonts w:hint="eastAsia" w:ascii="宋体" w:hAnsi="宋体"/>
          <w:color w:val="auto"/>
          <w:sz w:val="24"/>
        </w:rPr>
      </w:pPr>
    </w:p>
    <w:bookmarkEnd w:id="2"/>
    <w:bookmarkEnd w:id="3"/>
    <w:bookmarkEnd w:id="4"/>
    <w:bookmarkEnd w:id="5"/>
    <w:bookmarkEnd w:id="6"/>
    <w:p w14:paraId="0795A5C0">
      <w:pPr>
        <w:pStyle w:val="193"/>
        <w:ind w:firstLine="2429"/>
        <w:jc w:val="both"/>
        <w:outlineLvl w:val="0"/>
        <w:rPr>
          <w:rFonts w:hint="eastAsia" w:ascii="黑体" w:eastAsia="黑体"/>
          <w:b w:val="0"/>
          <w:bCs w:val="0"/>
          <w:color w:val="auto"/>
          <w:highlight w:val="none"/>
        </w:rPr>
      </w:pPr>
      <w:bookmarkStart w:id="47" w:name="_Toc120614211"/>
      <w:bookmarkStart w:id="48" w:name="_Toc6429"/>
      <w:bookmarkStart w:id="49" w:name="_Toc20823314"/>
      <w:bookmarkStart w:id="50" w:name="_Toc513029242"/>
      <w:bookmarkStart w:id="51" w:name="_Toc479757207"/>
      <w:bookmarkStart w:id="52" w:name="_Toc16938558"/>
      <w:bookmarkStart w:id="53" w:name="_Toc120614221"/>
      <w:r>
        <w:rPr>
          <w:rFonts w:hint="eastAsia" w:ascii="黑体" w:eastAsia="黑体"/>
          <w:color w:val="auto"/>
          <w:highlight w:val="none"/>
        </w:rPr>
        <w:t xml:space="preserve">第二章  </w:t>
      </w:r>
      <w:bookmarkEnd w:id="47"/>
      <w:bookmarkStart w:id="54" w:name="_Toc20823274"/>
      <w:bookmarkStart w:id="55" w:name="_Toc16938518"/>
      <w:bookmarkStart w:id="56" w:name="_Toc513029202"/>
      <w:bookmarkStart w:id="57" w:name="_Toc120614213"/>
      <w:r>
        <w:rPr>
          <w:rFonts w:hint="eastAsia" w:ascii="黑体" w:eastAsia="黑体"/>
          <w:color w:val="auto"/>
          <w:highlight w:val="none"/>
        </w:rPr>
        <w:t>投标人须知</w:t>
      </w:r>
      <w:bookmarkEnd w:id="48"/>
      <w:bookmarkEnd w:id="54"/>
      <w:bookmarkEnd w:id="55"/>
      <w:bookmarkEnd w:id="56"/>
      <w:bookmarkEnd w:id="57"/>
    </w:p>
    <w:p w14:paraId="3CD3F7A5">
      <w:pPr>
        <w:pStyle w:val="197"/>
        <w:spacing w:before="156" w:after="156" w:line="360" w:lineRule="auto"/>
        <w:ind w:firstLine="498"/>
        <w:rPr>
          <w:rFonts w:hint="eastAsia"/>
          <w:color w:val="auto"/>
          <w:highlight w:val="none"/>
        </w:rPr>
      </w:pPr>
      <w:bookmarkStart w:id="58" w:name="_Toc20823275"/>
      <w:bookmarkStart w:id="59" w:name="_Toc16938519"/>
      <w:bookmarkStart w:id="60" w:name="_Toc120614214"/>
      <w:bookmarkStart w:id="61" w:name="_Toc513029203"/>
      <w:r>
        <w:rPr>
          <w:rFonts w:hint="eastAsia"/>
          <w:color w:val="auto"/>
          <w:highlight w:val="none"/>
        </w:rPr>
        <w:t>一、总则</w:t>
      </w:r>
      <w:bookmarkEnd w:id="58"/>
      <w:bookmarkEnd w:id="59"/>
      <w:bookmarkEnd w:id="60"/>
      <w:bookmarkEnd w:id="61"/>
    </w:p>
    <w:p w14:paraId="78B35736">
      <w:pPr>
        <w:pStyle w:val="199"/>
        <w:spacing w:before="0" w:after="0" w:line="240" w:lineRule="auto"/>
        <w:ind w:firstLine="420"/>
        <w:rPr>
          <w:rFonts w:hint="eastAsia"/>
          <w:b w:val="0"/>
          <w:bCs w:val="0"/>
          <w:color w:val="auto"/>
          <w:highlight w:val="none"/>
        </w:rPr>
      </w:pPr>
      <w:bookmarkStart w:id="62" w:name="_Hlt16619475"/>
      <w:bookmarkEnd w:id="62"/>
      <w:bookmarkStart w:id="63" w:name="_Toc458694821"/>
      <w:bookmarkStart w:id="64" w:name="_Toc16938520"/>
      <w:bookmarkStart w:id="65" w:name="_Toc513029204"/>
      <w:bookmarkStart w:id="66" w:name="_Toc20823276"/>
      <w:r>
        <w:rPr>
          <w:rFonts w:hint="eastAsia"/>
          <w:b w:val="0"/>
          <w:bCs w:val="0"/>
          <w:color w:val="auto"/>
          <w:highlight w:val="none"/>
        </w:rPr>
        <w:t>1</w:t>
      </w:r>
      <w:bookmarkEnd w:id="63"/>
      <w:r>
        <w:rPr>
          <w:rFonts w:hint="eastAsia"/>
          <w:b w:val="0"/>
          <w:bCs w:val="0"/>
          <w:color w:val="auto"/>
          <w:highlight w:val="none"/>
        </w:rPr>
        <w:t>、招标方式</w:t>
      </w:r>
      <w:bookmarkEnd w:id="64"/>
      <w:bookmarkEnd w:id="65"/>
      <w:bookmarkEnd w:id="66"/>
    </w:p>
    <w:p w14:paraId="14832BF9">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219EB76C">
      <w:pPr>
        <w:pStyle w:val="199"/>
        <w:spacing w:before="0" w:after="0" w:line="240" w:lineRule="auto"/>
        <w:ind w:firstLine="420"/>
        <w:rPr>
          <w:rFonts w:hint="eastAsia"/>
          <w:b w:val="0"/>
          <w:bCs w:val="0"/>
          <w:color w:val="auto"/>
          <w:highlight w:val="none"/>
        </w:rPr>
      </w:pPr>
      <w:bookmarkStart w:id="67" w:name="_Toc20823277"/>
      <w:bookmarkStart w:id="68" w:name="_Toc513029205"/>
      <w:bookmarkStart w:id="69" w:name="_Toc16938521"/>
      <w:r>
        <w:rPr>
          <w:rFonts w:hint="eastAsia"/>
          <w:b w:val="0"/>
          <w:bCs w:val="0"/>
          <w:color w:val="auto"/>
          <w:highlight w:val="none"/>
        </w:rPr>
        <w:t>2、合格的投标人</w:t>
      </w:r>
      <w:bookmarkEnd w:id="67"/>
      <w:bookmarkEnd w:id="68"/>
      <w:bookmarkEnd w:id="69"/>
    </w:p>
    <w:p w14:paraId="2E0859CA">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2.1满足招标公告中供应商的资格要求的规定。</w:t>
      </w:r>
    </w:p>
    <w:p w14:paraId="2F9EEC1C">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14:paraId="0EF3149C">
      <w:pPr>
        <w:pStyle w:val="199"/>
        <w:spacing w:before="0" w:after="0" w:line="240" w:lineRule="auto"/>
        <w:ind w:firstLine="420"/>
        <w:rPr>
          <w:rFonts w:hint="eastAsia"/>
          <w:b w:val="0"/>
          <w:bCs w:val="0"/>
          <w:color w:val="auto"/>
          <w:highlight w:val="none"/>
        </w:rPr>
      </w:pPr>
      <w:bookmarkStart w:id="70" w:name="_Toc16938522"/>
      <w:bookmarkStart w:id="71" w:name="_Toc20823278"/>
      <w:bookmarkStart w:id="72" w:name="_Toc513029206"/>
      <w:r>
        <w:rPr>
          <w:rFonts w:hint="eastAsia"/>
          <w:b w:val="0"/>
          <w:bCs w:val="0"/>
          <w:color w:val="auto"/>
          <w:highlight w:val="none"/>
        </w:rPr>
        <w:t>3、适用法律</w:t>
      </w:r>
      <w:bookmarkEnd w:id="70"/>
      <w:bookmarkEnd w:id="71"/>
      <w:bookmarkEnd w:id="72"/>
    </w:p>
    <w:p w14:paraId="4F97A172">
      <w:pPr>
        <w:spacing w:line="400" w:lineRule="exact"/>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268280F3">
      <w:pPr>
        <w:pStyle w:val="199"/>
        <w:spacing w:before="0" w:after="0" w:line="240" w:lineRule="auto"/>
        <w:ind w:firstLine="420"/>
        <w:rPr>
          <w:rFonts w:hint="eastAsia"/>
          <w:b w:val="0"/>
          <w:bCs w:val="0"/>
          <w:color w:val="auto"/>
          <w:highlight w:val="none"/>
        </w:rPr>
      </w:pPr>
      <w:bookmarkStart w:id="73" w:name="_Toc462564067"/>
      <w:bookmarkStart w:id="74" w:name="_Toc513029207"/>
      <w:bookmarkStart w:id="75" w:name="_Toc20823279"/>
      <w:bookmarkStart w:id="76" w:name="_Toc16938523"/>
      <w:r>
        <w:rPr>
          <w:rFonts w:hint="eastAsia"/>
          <w:b w:val="0"/>
          <w:bCs w:val="0"/>
          <w:color w:val="auto"/>
          <w:highlight w:val="none"/>
        </w:rPr>
        <w:t>4、投标费用</w:t>
      </w:r>
      <w:bookmarkEnd w:id="73"/>
      <w:bookmarkEnd w:id="74"/>
      <w:bookmarkEnd w:id="75"/>
      <w:bookmarkEnd w:id="76"/>
    </w:p>
    <w:p w14:paraId="25EE3F00">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投标人应自行承担所有与参加投标有关的费用，无论投标过程中的做法和结果如何，常州市教育基本建设与装备管理中心（以下简称建装中心）在任何情况下均无义务和责任承担这些费用。</w:t>
      </w:r>
    </w:p>
    <w:p w14:paraId="0208658D">
      <w:pPr>
        <w:spacing w:line="500" w:lineRule="exact"/>
        <w:ind w:firstLine="480"/>
        <w:rPr>
          <w:rFonts w:hint="eastAsia" w:ascii="宋体" w:hAnsi="宋体"/>
          <w:color w:val="auto"/>
          <w:sz w:val="24"/>
          <w:highlight w:val="none"/>
        </w:rPr>
      </w:pPr>
      <w:r>
        <w:rPr>
          <w:rFonts w:hint="eastAsia" w:ascii="宋体" w:hAnsi="宋体"/>
          <w:color w:val="auto"/>
          <w:sz w:val="24"/>
          <w:highlight w:val="none"/>
        </w:rPr>
        <w:t>4.2本次招标建装中心和采购人不收取标书工本费与中标服务费。</w:t>
      </w:r>
    </w:p>
    <w:p w14:paraId="45B9ACF8">
      <w:pPr>
        <w:pStyle w:val="199"/>
        <w:spacing w:before="0" w:after="0" w:line="480" w:lineRule="exact"/>
        <w:ind w:firstLine="602"/>
        <w:rPr>
          <w:rFonts w:hint="eastAsia"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2D5E6BB7">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投标人一旦参加本项目采购活动，即被认为接受了本招标文件的规定和约束。</w:t>
      </w:r>
    </w:p>
    <w:p w14:paraId="21D9EDF3">
      <w:pPr>
        <w:pStyle w:val="197"/>
        <w:spacing w:before="156" w:after="156" w:line="360" w:lineRule="auto"/>
        <w:ind w:firstLine="321"/>
        <w:rPr>
          <w:rFonts w:hint="eastAsia"/>
          <w:color w:val="auto"/>
          <w:highlight w:val="none"/>
        </w:rPr>
      </w:pPr>
      <w:bookmarkStart w:id="77" w:name="_Toc20823281"/>
      <w:bookmarkStart w:id="78" w:name="_Toc120614215"/>
      <w:bookmarkStart w:id="79" w:name="_Toc513029209"/>
      <w:bookmarkStart w:id="80" w:name="_Toc16938525"/>
      <w:r>
        <w:rPr>
          <w:rFonts w:hint="eastAsia"/>
          <w:color w:val="auto"/>
          <w:highlight w:val="none"/>
        </w:rPr>
        <w:t>二、招标文件</w:t>
      </w:r>
      <w:bookmarkEnd w:id="77"/>
      <w:bookmarkEnd w:id="78"/>
      <w:bookmarkEnd w:id="79"/>
      <w:bookmarkEnd w:id="80"/>
    </w:p>
    <w:p w14:paraId="61B8D0A9">
      <w:pPr>
        <w:pStyle w:val="199"/>
        <w:spacing w:before="0" w:after="0" w:line="240" w:lineRule="auto"/>
        <w:ind w:firstLine="420"/>
        <w:rPr>
          <w:rFonts w:hint="eastAsia"/>
          <w:b w:val="0"/>
          <w:bCs w:val="0"/>
          <w:color w:val="auto"/>
          <w:highlight w:val="none"/>
        </w:rPr>
      </w:pPr>
      <w:bookmarkStart w:id="81" w:name="_Toc513029210"/>
      <w:bookmarkStart w:id="82" w:name="_Toc16938526"/>
      <w:bookmarkStart w:id="83" w:name="_Toc20823282"/>
      <w:r>
        <w:rPr>
          <w:rFonts w:hint="eastAsia"/>
          <w:b w:val="0"/>
          <w:bCs w:val="0"/>
          <w:color w:val="auto"/>
          <w:highlight w:val="none"/>
        </w:rPr>
        <w:t>6、招标文件构成</w:t>
      </w:r>
      <w:bookmarkEnd w:id="81"/>
      <w:bookmarkEnd w:id="82"/>
      <w:bookmarkEnd w:id="83"/>
    </w:p>
    <w:p w14:paraId="5D8B18D9">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2989A30F">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5AC9B1A5">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6DA8C6C4">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5D7CBBF6">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704C526C">
      <w:pPr>
        <w:ind w:firstLine="36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5168524C">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495E35D0">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请仔细检查招标文件是否齐全，如有缺漏请立即与建装中心联系解决。</w:t>
      </w:r>
    </w:p>
    <w:p w14:paraId="3ADDFE87">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5710CA">
      <w:pPr>
        <w:pStyle w:val="199"/>
        <w:spacing w:before="0" w:after="0" w:line="240" w:lineRule="auto"/>
        <w:ind w:firstLine="560"/>
        <w:rPr>
          <w:rFonts w:hint="eastAsia"/>
          <w:b w:val="0"/>
          <w:bCs w:val="0"/>
          <w:color w:val="auto"/>
          <w:highlight w:val="none"/>
        </w:rPr>
      </w:pPr>
      <w:bookmarkStart w:id="84" w:name="_Toc20823283"/>
      <w:bookmarkStart w:id="85" w:name="_Toc16938527"/>
      <w:bookmarkStart w:id="86" w:name="_Toc462564070"/>
      <w:bookmarkStart w:id="87" w:name="_Toc513029211"/>
      <w:r>
        <w:rPr>
          <w:rFonts w:hint="eastAsia"/>
          <w:b w:val="0"/>
          <w:bCs w:val="0"/>
          <w:color w:val="auto"/>
          <w:highlight w:val="none"/>
        </w:rPr>
        <w:t>7、招标文件的澄清</w:t>
      </w:r>
      <w:bookmarkEnd w:id="84"/>
      <w:bookmarkEnd w:id="85"/>
      <w:bookmarkEnd w:id="86"/>
      <w:bookmarkEnd w:id="87"/>
    </w:p>
    <w:p w14:paraId="0BC43548">
      <w:pPr>
        <w:spacing w:line="480" w:lineRule="exact"/>
        <w:ind w:firstLine="480"/>
        <w:rPr>
          <w:rFonts w:hint="eastAsia" w:ascii="宋体" w:hAnsi="宋体"/>
          <w:color w:val="auto"/>
          <w:sz w:val="24"/>
          <w:szCs w:val="24"/>
          <w:highlight w:val="none"/>
        </w:rPr>
      </w:pPr>
      <w:r>
        <w:rPr>
          <w:rFonts w:hint="eastAsia" w:ascii="宋体" w:hAnsi="宋体"/>
          <w:bCs/>
          <w:color w:val="auto"/>
          <w:sz w:val="24"/>
          <w:highlight w:val="none"/>
        </w:rPr>
        <w:t>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十日</w:t>
      </w:r>
      <w:r>
        <w:rPr>
          <w:rFonts w:hint="eastAsia" w:ascii="仿宋_GB2312" w:hAnsi="仿宋_GB2312"/>
          <w:color w:val="auto"/>
          <w:sz w:val="24"/>
          <w:szCs w:val="24"/>
          <w:highlight w:val="none"/>
        </w:rPr>
        <w:t>前</w:t>
      </w:r>
      <w:r>
        <w:rPr>
          <w:rFonts w:hint="eastAsia" w:ascii="宋体" w:hAnsi="宋体"/>
          <w:color w:val="auto"/>
          <w:sz w:val="24"/>
          <w:highlight w:val="none"/>
        </w:rPr>
        <w:t>按招标公告中的通讯地址，以书面形式通知建装中心。</w:t>
      </w:r>
    </w:p>
    <w:p w14:paraId="1131F36D">
      <w:pPr>
        <w:pStyle w:val="199"/>
        <w:spacing w:before="0" w:after="0" w:line="240" w:lineRule="auto"/>
        <w:ind w:firstLine="560"/>
        <w:rPr>
          <w:rFonts w:hint="eastAsia"/>
          <w:b w:val="0"/>
          <w:bCs w:val="0"/>
          <w:color w:val="auto"/>
          <w:highlight w:val="none"/>
        </w:rPr>
      </w:pPr>
      <w:bookmarkStart w:id="88" w:name="_Toc16938528"/>
      <w:bookmarkStart w:id="89" w:name="_Toc20823284"/>
      <w:bookmarkStart w:id="90" w:name="_Toc513029212"/>
      <w:bookmarkStart w:id="91" w:name="_Toc462564071"/>
      <w:r>
        <w:rPr>
          <w:rFonts w:hint="eastAsia"/>
          <w:b w:val="0"/>
          <w:bCs w:val="0"/>
          <w:color w:val="auto"/>
          <w:highlight w:val="none"/>
        </w:rPr>
        <w:t>8、招标文件的修改</w:t>
      </w:r>
      <w:bookmarkEnd w:id="88"/>
      <w:bookmarkEnd w:id="89"/>
      <w:bookmarkEnd w:id="90"/>
      <w:bookmarkEnd w:id="91"/>
    </w:p>
    <w:p w14:paraId="1616E3F8">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前</w:t>
      </w:r>
      <w:r>
        <w:rPr>
          <w:rFonts w:hint="eastAsia" w:ascii="宋体" w:hAnsi="宋体"/>
          <w:color w:val="auto"/>
          <w:sz w:val="24"/>
          <w:highlight w:val="none"/>
        </w:rPr>
        <w:t>，建装中心可以对招标文件进行修改。</w:t>
      </w:r>
    </w:p>
    <w:p w14:paraId="4A00BEEB">
      <w:pPr>
        <w:spacing w:line="500" w:lineRule="exact"/>
        <w:ind w:firstLine="480"/>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建装中心</w:t>
      </w:r>
      <w:r>
        <w:rPr>
          <w:rFonts w:hint="eastAsia" w:ascii="宋体" w:hAnsi="宋体"/>
          <w:color w:val="auto"/>
          <w:sz w:val="24"/>
          <w:szCs w:val="24"/>
          <w:highlight w:val="none"/>
        </w:rPr>
        <w:t>有权按照法定的要求</w:t>
      </w:r>
      <w:r>
        <w:rPr>
          <w:rFonts w:hint="eastAsia" w:ascii="宋体" w:hAnsi="宋体"/>
          <w:color w:val="auto"/>
          <w:sz w:val="24"/>
          <w:highlight w:val="none"/>
        </w:rPr>
        <w:t>推迟投标截止日期和开标日期。</w:t>
      </w:r>
    </w:p>
    <w:p w14:paraId="65FD24EA">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招标文件的修改将在江苏政府采购网、常州市政府采购网公布，</w:t>
      </w:r>
      <w:r>
        <w:rPr>
          <w:rFonts w:hint="eastAsia" w:ascii="宋体" w:hAnsi="宋体"/>
          <w:color w:val="auto"/>
          <w:sz w:val="24"/>
          <w:szCs w:val="24"/>
          <w:highlight w:val="none"/>
        </w:rPr>
        <w:t>补充文件将作为招标文件的组成部分，</w:t>
      </w:r>
      <w:r>
        <w:rPr>
          <w:rFonts w:hint="eastAsia" w:ascii="宋体" w:hAnsi="宋体"/>
          <w:color w:val="auto"/>
          <w:sz w:val="24"/>
          <w:highlight w:val="none"/>
        </w:rPr>
        <w:t>并对投标人具有约束力。</w:t>
      </w:r>
    </w:p>
    <w:p w14:paraId="1B43F997">
      <w:pPr>
        <w:pStyle w:val="197"/>
        <w:spacing w:before="156" w:after="156" w:line="360" w:lineRule="auto"/>
        <w:ind w:firstLine="482"/>
        <w:rPr>
          <w:rFonts w:hint="eastAsia"/>
          <w:color w:val="auto"/>
          <w:highlight w:val="none"/>
        </w:rPr>
      </w:pPr>
      <w:bookmarkStart w:id="92" w:name="_Toc20823285"/>
      <w:bookmarkStart w:id="93" w:name="_Toc513029213"/>
      <w:bookmarkStart w:id="94" w:name="_Toc16938529"/>
      <w:bookmarkStart w:id="95" w:name="_Toc462564072"/>
      <w:bookmarkStart w:id="96" w:name="_Toc120614216"/>
      <w:r>
        <w:rPr>
          <w:rFonts w:hint="eastAsia"/>
          <w:color w:val="auto"/>
          <w:highlight w:val="none"/>
        </w:rPr>
        <w:t>三、投标文件的编制</w:t>
      </w:r>
      <w:bookmarkEnd w:id="92"/>
      <w:bookmarkEnd w:id="93"/>
      <w:bookmarkEnd w:id="94"/>
      <w:bookmarkEnd w:id="95"/>
      <w:bookmarkEnd w:id="96"/>
    </w:p>
    <w:p w14:paraId="750D0A1B">
      <w:pPr>
        <w:pStyle w:val="199"/>
        <w:spacing w:before="0" w:after="0" w:line="240" w:lineRule="auto"/>
        <w:ind w:firstLine="560"/>
        <w:rPr>
          <w:rFonts w:hint="eastAsia"/>
          <w:bCs w:val="0"/>
          <w:color w:val="auto"/>
          <w:highlight w:val="none"/>
        </w:rPr>
      </w:pPr>
      <w:bookmarkStart w:id="97" w:name="_Toc462564073"/>
      <w:bookmarkStart w:id="98" w:name="_Toc20823286"/>
      <w:bookmarkStart w:id="99" w:name="_Toc513029214"/>
      <w:bookmarkStart w:id="100" w:name="_Toc16938530"/>
      <w:r>
        <w:rPr>
          <w:rFonts w:hint="eastAsia"/>
          <w:b w:val="0"/>
          <w:bCs w:val="0"/>
          <w:color w:val="auto"/>
          <w:highlight w:val="none"/>
        </w:rPr>
        <w:t>9、投标文件的语言及度量衡单位</w:t>
      </w:r>
      <w:bookmarkEnd w:id="97"/>
      <w:bookmarkEnd w:id="98"/>
      <w:bookmarkEnd w:id="99"/>
      <w:bookmarkEnd w:id="100"/>
    </w:p>
    <w:p w14:paraId="738CFE6A">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投标人提交的投标文件以及投标人与建装中心就有关投标的所有来往通知、函件和文件均应使用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2C6C3BAA">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 xml:space="preserve"> 除技术性能另有规定外，投标文件所使用的度量衡单位，均须采用国家法定计量单位。</w:t>
      </w:r>
    </w:p>
    <w:p w14:paraId="558AF0C9">
      <w:pPr>
        <w:pStyle w:val="199"/>
        <w:spacing w:before="0" w:after="0" w:line="240" w:lineRule="auto"/>
        <w:ind w:firstLine="420"/>
        <w:rPr>
          <w:rFonts w:hint="eastAsia"/>
          <w:b w:val="0"/>
          <w:bCs w:val="0"/>
          <w:color w:val="auto"/>
          <w:highlight w:val="none"/>
        </w:rPr>
      </w:pPr>
      <w:bookmarkStart w:id="101" w:name="_Toc20823287"/>
      <w:bookmarkStart w:id="102" w:name="_Toc16938531"/>
      <w:bookmarkStart w:id="103" w:name="_Toc462564074"/>
      <w:bookmarkStart w:id="104" w:name="_Toc513029215"/>
      <w:r>
        <w:rPr>
          <w:rFonts w:hint="eastAsia"/>
          <w:b w:val="0"/>
          <w:bCs w:val="0"/>
          <w:color w:val="auto"/>
          <w:highlight w:val="none"/>
        </w:rPr>
        <w:t>10、投标文件构成</w:t>
      </w:r>
      <w:bookmarkEnd w:id="101"/>
      <w:bookmarkEnd w:id="102"/>
      <w:bookmarkEnd w:id="103"/>
      <w:bookmarkEnd w:id="104"/>
    </w:p>
    <w:p w14:paraId="3D13D410">
      <w:pPr>
        <w:tabs>
          <w:tab w:val="left" w:pos="1080"/>
          <w:tab w:val="left" w:pos="1589"/>
          <w:tab w:val="left" w:pos="2014"/>
        </w:tabs>
        <w:spacing w:line="360" w:lineRule="auto"/>
        <w:ind w:firstLine="480"/>
        <w:rPr>
          <w:rFonts w:ascii="宋体" w:hAnsi="宋体"/>
          <w:color w:val="auto"/>
          <w:sz w:val="24"/>
          <w:highlight w:val="none"/>
        </w:rPr>
      </w:pPr>
      <w:r>
        <w:rPr>
          <w:rFonts w:hint="eastAsia" w:ascii="宋体" w:hAnsi="宋体"/>
          <w:color w:val="auto"/>
          <w:sz w:val="24"/>
          <w:highlight w:val="none"/>
        </w:rPr>
        <w:t>10.1本项目如划分采购包，投标人可以对本项目的其中一个采购包进行投标，也可同时对多个采购包进行投标。</w:t>
      </w:r>
      <w:r>
        <w:rPr>
          <w:rFonts w:ascii="宋体" w:hAnsi="宋体"/>
          <w:i/>
          <w:color w:val="auto"/>
          <w:sz w:val="24"/>
          <w:highlight w:val="none"/>
          <w:u w:val="single"/>
        </w:rPr>
        <w:t>投标人应当对所投采购包对应《采购需求》所列的全部内容进行投标，不得将一个采购包中的内容拆开投标，否则其对该采购包的投标将被认定为无效投标。</w:t>
      </w:r>
    </w:p>
    <w:p w14:paraId="2E12EA6C">
      <w:pPr>
        <w:spacing w:line="440" w:lineRule="exact"/>
        <w:ind w:firstLine="480"/>
        <w:rPr>
          <w:rFonts w:hint="eastAsia" w:ascii="宋体" w:hAnsi="宋体"/>
          <w:color w:val="auto"/>
          <w:sz w:val="24"/>
          <w:highlight w:val="none"/>
        </w:rPr>
      </w:pPr>
    </w:p>
    <w:p w14:paraId="63BB1798">
      <w:pPr>
        <w:spacing w:line="440" w:lineRule="exact"/>
        <w:ind w:firstLine="480"/>
        <w:rPr>
          <w:rFonts w:hint="eastAsia" w:ascii="宋体" w:hAnsi="宋体"/>
          <w:color w:val="auto"/>
          <w:sz w:val="24"/>
          <w:highlight w:val="none"/>
        </w:rPr>
      </w:pPr>
      <w:r>
        <w:rPr>
          <w:rFonts w:hint="eastAsia" w:ascii="宋体" w:hAnsi="宋体"/>
          <w:color w:val="auto"/>
          <w:sz w:val="24"/>
          <w:highlight w:val="none"/>
        </w:rPr>
        <w:t>10.2投标人编写的投标文件应包括资格证明文件、符合性证明文件、投标分项报价表、技术要求响应及偏离表、商务要求响应及偏离表、其他证明文件、投标函、开标一览表等部分。</w:t>
      </w:r>
    </w:p>
    <w:p w14:paraId="2AAE9E7F">
      <w:pPr>
        <w:spacing w:line="440" w:lineRule="exact"/>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“常州市政府采购网”</w:t>
      </w:r>
      <w:r>
        <w:rPr>
          <w:rFonts w:hint="eastAsia" w:ascii="宋体" w:hAnsi="宋体"/>
          <w:color w:val="auto"/>
          <w:sz w:val="24"/>
          <w:highlight w:val="none"/>
        </w:rPr>
        <w:t>发布的招标文件不一致，请以“江苏政府采购网”</w:t>
      </w: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“常州市政府采购网”</w:t>
      </w:r>
      <w:r>
        <w:rPr>
          <w:rFonts w:hint="eastAsia" w:ascii="宋体" w:hAnsi="宋体"/>
          <w:color w:val="auto"/>
          <w:sz w:val="24"/>
          <w:highlight w:val="none"/>
        </w:rPr>
        <w:t>发布的招标文件为准。</w:t>
      </w:r>
    </w:p>
    <w:p w14:paraId="5FD80CFC">
      <w:pPr>
        <w:pStyle w:val="199"/>
        <w:spacing w:before="0" w:after="0" w:line="240" w:lineRule="auto"/>
        <w:ind w:firstLine="420"/>
        <w:rPr>
          <w:rFonts w:hint="eastAsia"/>
          <w:b w:val="0"/>
          <w:bCs w:val="0"/>
          <w:color w:val="auto"/>
          <w:highlight w:val="none"/>
        </w:rPr>
      </w:pPr>
      <w:bookmarkStart w:id="105" w:name="_Hlt26954838"/>
      <w:bookmarkEnd w:id="105"/>
      <w:bookmarkStart w:id="106" w:name="_Hlt26668975"/>
      <w:bookmarkEnd w:id="106"/>
      <w:bookmarkStart w:id="107" w:name="_Hlt26670360"/>
      <w:bookmarkEnd w:id="107"/>
      <w:bookmarkStart w:id="108" w:name="_Toc49090509"/>
      <w:bookmarkStart w:id="109" w:name="_Toc14577357"/>
      <w:bookmarkStart w:id="110" w:name="_Toc513029219"/>
      <w:bookmarkStart w:id="111" w:name="_Toc513029216"/>
      <w:bookmarkStart w:id="112" w:name="_Toc14577354"/>
      <w:bookmarkStart w:id="113" w:name="_Toc49090507"/>
      <w:r>
        <w:rPr>
          <w:rFonts w:hint="eastAsia"/>
          <w:b w:val="0"/>
          <w:bCs w:val="0"/>
          <w:color w:val="auto"/>
          <w:highlight w:val="none"/>
        </w:rPr>
        <w:t>11、证明投标人及投标标的符合招标文件规定的文件</w:t>
      </w:r>
      <w:bookmarkEnd w:id="108"/>
      <w:bookmarkEnd w:id="109"/>
      <w:bookmarkEnd w:id="110"/>
    </w:p>
    <w:bookmarkEnd w:id="111"/>
    <w:bookmarkEnd w:id="112"/>
    <w:bookmarkEnd w:id="113"/>
    <w:p w14:paraId="697391EE">
      <w:pPr>
        <w:spacing w:line="480" w:lineRule="exact"/>
        <w:rPr>
          <w:rFonts w:hint="eastAsia" w:ascii="宋体" w:hAnsi="宋体"/>
          <w:color w:val="auto"/>
          <w:sz w:val="24"/>
          <w:szCs w:val="24"/>
          <w:highlight w:val="none"/>
        </w:rPr>
      </w:pPr>
      <w:bookmarkStart w:id="114" w:name="_Toc14577355"/>
      <w:bookmarkStart w:id="115"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p>
    <w:p w14:paraId="6D4FF477">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881B12B">
      <w:pPr>
        <w:pStyle w:val="199"/>
        <w:spacing w:before="0" w:after="0" w:line="240" w:lineRule="auto"/>
        <w:ind w:firstLine="420"/>
        <w:rPr>
          <w:rFonts w:hint="eastAsia"/>
          <w:b w:val="0"/>
          <w:bCs w:val="0"/>
          <w:color w:val="auto"/>
          <w:highlight w:val="none"/>
        </w:rPr>
      </w:pPr>
      <w:r>
        <w:rPr>
          <w:rFonts w:hint="eastAsia"/>
          <w:b w:val="0"/>
          <w:bCs w:val="0"/>
          <w:color w:val="auto"/>
          <w:highlight w:val="none"/>
        </w:rPr>
        <w:t>12、投标分项报价</w:t>
      </w:r>
      <w:bookmarkEnd w:id="114"/>
      <w:bookmarkStart w:id="116" w:name="_Hlt26670373"/>
      <w:bookmarkEnd w:id="116"/>
      <w:r>
        <w:rPr>
          <w:rFonts w:hint="eastAsia"/>
          <w:b w:val="0"/>
          <w:bCs w:val="0"/>
          <w:color w:val="auto"/>
          <w:highlight w:val="none"/>
        </w:rPr>
        <w:t>表</w:t>
      </w:r>
      <w:bookmarkEnd w:id="115"/>
    </w:p>
    <w:p w14:paraId="6109B119">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 xml:space="preserve"> 投</w:t>
      </w:r>
      <w:bookmarkStart w:id="117" w:name="_Hlt26954840"/>
      <w:bookmarkEnd w:id="117"/>
      <w:r>
        <w:rPr>
          <w:rFonts w:hint="eastAsia" w:ascii="宋体" w:hAnsi="宋体"/>
          <w:color w:val="auto"/>
          <w:sz w:val="24"/>
          <w:highlight w:val="none"/>
        </w:rPr>
        <w:t>标人应按照招标文件规定格式填报投标分项报价表</w:t>
      </w:r>
      <w:bookmarkStart w:id="118" w:name="_Hlt26670399"/>
      <w:bookmarkEnd w:id="118"/>
      <w:r>
        <w:rPr>
          <w:rFonts w:hint="eastAsia" w:ascii="宋体" w:hAnsi="宋体"/>
          <w:color w:val="auto"/>
          <w:sz w:val="24"/>
          <w:highlight w:val="none"/>
        </w:rPr>
        <w:t>。</w:t>
      </w:r>
    </w:p>
    <w:p w14:paraId="233909E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12.2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07234CCE">
      <w:pPr>
        <w:pStyle w:val="199"/>
        <w:spacing w:before="0" w:after="0" w:line="240" w:lineRule="auto"/>
        <w:ind w:firstLine="420"/>
        <w:rPr>
          <w:rFonts w:hint="eastAsia"/>
          <w:b w:val="0"/>
          <w:bCs w:val="0"/>
          <w:color w:val="auto"/>
          <w:highlight w:val="none"/>
        </w:rPr>
      </w:pPr>
      <w:bookmarkStart w:id="119" w:name="_Hlt26954846"/>
      <w:bookmarkEnd w:id="119"/>
      <w:bookmarkStart w:id="120" w:name="_Hlt26668983"/>
      <w:bookmarkEnd w:id="120"/>
      <w:bookmarkStart w:id="121" w:name="_Hlt26954844"/>
      <w:bookmarkEnd w:id="121"/>
      <w:bookmarkStart w:id="122" w:name="_Hlt26670403"/>
      <w:bookmarkEnd w:id="122"/>
      <w:bookmarkStart w:id="123" w:name="_Hlt26670486"/>
      <w:bookmarkEnd w:id="123"/>
      <w:bookmarkStart w:id="124" w:name="_Hlt26954731"/>
      <w:bookmarkEnd w:id="124"/>
      <w:bookmarkStart w:id="125" w:name="_Hlt26954842"/>
      <w:bookmarkEnd w:id="125"/>
      <w:bookmarkStart w:id="126" w:name="_Hlt26670425"/>
      <w:bookmarkEnd w:id="126"/>
      <w:bookmarkStart w:id="127" w:name="_Hlt26954848"/>
      <w:bookmarkEnd w:id="127"/>
      <w:bookmarkStart w:id="128" w:name="_Hlt26670482"/>
      <w:bookmarkEnd w:id="128"/>
      <w:r>
        <w:rPr>
          <w:rFonts w:hint="eastAsia"/>
          <w:b w:val="0"/>
          <w:bCs w:val="0"/>
          <w:color w:val="auto"/>
          <w:highlight w:val="none"/>
        </w:rPr>
        <w:t>13.1、技术要求响应及偏离表、商务要求响应及偏离表</w:t>
      </w:r>
    </w:p>
    <w:p w14:paraId="5FD19CC6">
      <w:pPr>
        <w:spacing w:line="500" w:lineRule="exact"/>
        <w:ind w:firstLine="480"/>
        <w:rPr>
          <w:rFonts w:hint="eastAsia"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hint="eastAsia"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14:paraId="3EAE8775">
      <w:pPr>
        <w:keepNext/>
        <w:keepLines/>
        <w:ind w:firstLine="480"/>
        <w:outlineLvl w:val="3"/>
        <w:rPr>
          <w:rFonts w:hint="eastAsia" w:ascii="宋体" w:hAnsi="Arial" w:cs="宋体"/>
          <w:color w:val="auto"/>
          <w:sz w:val="24"/>
          <w:highlight w:val="none"/>
          <w:lang w:val="zh-CN"/>
        </w:rPr>
      </w:pPr>
      <w:r>
        <w:rPr>
          <w:rFonts w:hint="eastAsia" w:ascii="宋体" w:hAnsi="Arial" w:cs="宋体"/>
          <w:color w:val="auto"/>
          <w:sz w:val="24"/>
          <w:highlight w:val="none"/>
          <w:lang w:val="zh-CN"/>
        </w:rPr>
        <w:t>13.1.2 投标人可在投标文件中提供认为需要的其他技术文件或说明。</w:t>
      </w:r>
    </w:p>
    <w:p w14:paraId="38F63884">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13.2、服务承诺、培训计划、人员安排及其他</w:t>
      </w:r>
    </w:p>
    <w:p w14:paraId="01AF572C">
      <w:pPr>
        <w:spacing w:line="480" w:lineRule="exact"/>
        <w:ind w:firstLine="480"/>
        <w:rPr>
          <w:rFonts w:hint="eastAsia" w:ascii="宋体" w:hAnsi="宋体"/>
          <w:color w:val="auto"/>
          <w:sz w:val="24"/>
          <w:szCs w:val="24"/>
          <w:highlight w:val="none"/>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w:t>
      </w:r>
      <w:r>
        <w:rPr>
          <w:rFonts w:hint="eastAsia" w:ascii="宋体" w:hAnsi="Arial" w:cs="宋体"/>
          <w:bCs/>
          <w:color w:val="auto"/>
          <w:sz w:val="24"/>
          <w:highlight w:val="none"/>
          <w:lang w:val="zh-CN"/>
        </w:rPr>
        <w:t>2.</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投标人需根据招标文件要求提供有关售后服务的管理制度，售后服务机构的分布情况，售后服务人员的数量、素质、技术水平及售后服务的反应能力等。</w:t>
      </w:r>
    </w:p>
    <w:p w14:paraId="569B3C38">
      <w:pPr>
        <w:spacing w:line="480" w:lineRule="exact"/>
        <w:ind w:firstLine="480"/>
        <w:rPr>
          <w:rFonts w:hint="eastAsia" w:ascii="宋体" w:hAnsi="宋体"/>
          <w:color w:val="auto"/>
          <w:sz w:val="24"/>
          <w:szCs w:val="24"/>
          <w:highlight w:val="none"/>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w:t>
      </w:r>
      <w:r>
        <w:rPr>
          <w:rFonts w:hint="eastAsia" w:ascii="宋体" w:hAnsi="Arial" w:cs="宋体"/>
          <w:bCs/>
          <w:color w:val="auto"/>
          <w:sz w:val="24"/>
          <w:highlight w:val="none"/>
          <w:lang w:val="zh-CN"/>
        </w:rPr>
        <w:t>2.</w:t>
      </w:r>
      <w:r>
        <w:rPr>
          <w:rFonts w:hint="eastAsia" w:ascii="宋体" w:hAnsi="宋体"/>
          <w:color w:val="auto"/>
          <w:sz w:val="24"/>
          <w:szCs w:val="24"/>
          <w:highlight w:val="none"/>
        </w:rPr>
        <w:t>2 投标人需根据招标文件要求提供培训计划。</w:t>
      </w:r>
    </w:p>
    <w:p w14:paraId="0F6C35D9">
      <w:pPr>
        <w:spacing w:line="480" w:lineRule="exact"/>
        <w:ind w:firstLine="480"/>
        <w:rPr>
          <w:rFonts w:hint="eastAsia" w:ascii="宋体" w:hAnsi="宋体"/>
          <w:color w:val="auto"/>
          <w:sz w:val="24"/>
          <w:szCs w:val="24"/>
          <w:highlight w:val="none"/>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w:t>
      </w:r>
      <w:r>
        <w:rPr>
          <w:rFonts w:hint="eastAsia" w:ascii="宋体" w:hAnsi="Arial" w:cs="宋体"/>
          <w:bCs/>
          <w:color w:val="auto"/>
          <w:sz w:val="24"/>
          <w:highlight w:val="none"/>
          <w:lang w:val="zh-CN"/>
        </w:rPr>
        <w:t>2.</w:t>
      </w:r>
      <w:r>
        <w:rPr>
          <w:rFonts w:hint="eastAsia" w:ascii="宋体" w:hAnsi="宋体"/>
          <w:color w:val="auto"/>
          <w:sz w:val="24"/>
          <w:szCs w:val="24"/>
          <w:highlight w:val="none"/>
        </w:rPr>
        <w:t>3  投标人需根据招标文件要求提供</w:t>
      </w:r>
      <w:r>
        <w:rPr>
          <w:rFonts w:hint="eastAsia" w:ascii="宋体" w:hAnsi="Arial" w:cs="宋体"/>
          <w:color w:val="auto"/>
          <w:sz w:val="24"/>
          <w:highlight w:val="none"/>
          <w:lang w:val="zh-CN"/>
        </w:rPr>
        <w:t>所投标的的主要组成部分、功能设计、实现思路及关键技术等。</w:t>
      </w:r>
    </w:p>
    <w:p w14:paraId="37FDAE8E">
      <w:pPr>
        <w:tabs>
          <w:tab w:val="left" w:pos="1035"/>
        </w:tabs>
        <w:spacing w:line="500" w:lineRule="exact"/>
        <w:ind w:firstLine="480"/>
        <w:rPr>
          <w:rFonts w:ascii="宋体" w:hAnsi="Arial" w:cs="宋体"/>
          <w:color w:val="auto"/>
          <w:sz w:val="24"/>
          <w:highlight w:val="none"/>
        </w:rPr>
      </w:pPr>
    </w:p>
    <w:p w14:paraId="6C48DF57">
      <w:pPr>
        <w:pStyle w:val="199"/>
        <w:spacing w:before="0" w:after="0" w:line="240" w:lineRule="auto"/>
        <w:ind w:firstLine="420"/>
        <w:rPr>
          <w:rFonts w:hint="eastAsia"/>
          <w:b w:val="0"/>
          <w:bCs w:val="0"/>
          <w:color w:val="auto"/>
          <w:highlight w:val="none"/>
        </w:rPr>
      </w:pPr>
      <w:bookmarkStart w:id="129" w:name="_Toc49090510"/>
      <w:bookmarkStart w:id="130" w:name="_Toc14577359"/>
      <w:r>
        <w:rPr>
          <w:rFonts w:hint="eastAsia"/>
          <w:b w:val="0"/>
          <w:bCs w:val="0"/>
          <w:color w:val="auto"/>
          <w:highlight w:val="none"/>
        </w:rPr>
        <w:t>14、投标函和开标一览表</w:t>
      </w:r>
    </w:p>
    <w:p w14:paraId="073E60DA">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14.1</w:t>
      </w:r>
      <w:r>
        <w:rPr>
          <w:rFonts w:hint="eastAsia" w:ascii="宋体" w:hAnsi="宋体"/>
          <w:color w:val="auto"/>
          <w:sz w:val="24"/>
          <w:highlight w:val="none"/>
        </w:rPr>
        <w:t xml:space="preserve"> 投标人应按照招标文件中提供的格式完整、正确填写投标函、开标一览表。</w:t>
      </w:r>
    </w:p>
    <w:p w14:paraId="2BAB590A">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p>
    <w:bookmarkEnd w:id="129"/>
    <w:bookmarkEnd w:id="130"/>
    <w:p w14:paraId="385490DD">
      <w:pPr>
        <w:pStyle w:val="199"/>
        <w:spacing w:before="0" w:after="0" w:line="240" w:lineRule="auto"/>
        <w:ind w:firstLine="420"/>
        <w:rPr>
          <w:rFonts w:hint="eastAsia"/>
          <w:b w:val="0"/>
          <w:bCs w:val="0"/>
          <w:color w:val="auto"/>
          <w:highlight w:val="none"/>
        </w:rPr>
      </w:pPr>
      <w:bookmarkStart w:id="131" w:name="_Hlt26670489"/>
      <w:bookmarkEnd w:id="131"/>
      <w:bookmarkStart w:id="132" w:name="_Hlt26954850"/>
      <w:bookmarkEnd w:id="132"/>
      <w:bookmarkStart w:id="133" w:name="_Hlt26954734"/>
      <w:bookmarkEnd w:id="133"/>
      <w:bookmarkStart w:id="134" w:name="_Toc14577360"/>
      <w:bookmarkStart w:id="135" w:name="_Toc49090511"/>
      <w:r>
        <w:rPr>
          <w:rFonts w:hint="eastAsia"/>
          <w:b w:val="0"/>
          <w:bCs w:val="0"/>
          <w:color w:val="auto"/>
          <w:highlight w:val="none"/>
        </w:rPr>
        <w:t>15、投标有效期</w:t>
      </w:r>
      <w:bookmarkEnd w:id="134"/>
      <w:bookmarkEnd w:id="135"/>
    </w:p>
    <w:p w14:paraId="18C4D3EF">
      <w:pPr>
        <w:spacing w:line="500" w:lineRule="exact"/>
        <w:ind w:firstLine="480"/>
        <w:rPr>
          <w:rFonts w:hint="eastAsia" w:ascii="宋体" w:hAnsi="宋体"/>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 xml:space="preserve"> 投标有效期为</w:t>
      </w:r>
      <w:r>
        <w:rPr>
          <w:rFonts w:hint="eastAsia" w:ascii="宋体" w:hAnsi="宋体"/>
          <w:color w:val="auto"/>
          <w:sz w:val="24"/>
          <w:highlight w:val="none"/>
        </w:rPr>
        <w:t>建装中心</w:t>
      </w:r>
      <w:r>
        <w:rPr>
          <w:rFonts w:hint="eastAsia" w:ascii="宋体" w:hAnsi="宋体"/>
          <w:bCs/>
          <w:color w:val="auto"/>
          <w:sz w:val="24"/>
          <w:highlight w:val="none"/>
        </w:rPr>
        <w:t>规定的开标之日后</w:t>
      </w:r>
      <w:r>
        <w:rPr>
          <w:rFonts w:hint="eastAsia" w:ascii="仿宋_GB2312" w:hAnsi="仿宋_GB2312"/>
          <w:b/>
          <w:color w:val="auto"/>
          <w:sz w:val="24"/>
          <w:highlight w:val="none"/>
          <w:u w:val="single"/>
        </w:rPr>
        <w:t>六十（60）天</w:t>
      </w:r>
      <w:r>
        <w:rPr>
          <w:rFonts w:hint="eastAsia" w:ascii="宋体" w:hAnsi="宋体"/>
          <w:bCs/>
          <w:color w:val="auto"/>
          <w:sz w:val="24"/>
          <w:highlight w:val="none"/>
        </w:rPr>
        <w:t>。</w:t>
      </w:r>
      <w:r>
        <w:rPr>
          <w:rFonts w:hint="eastAsia" w:ascii="宋体" w:hAnsi="宋体"/>
          <w:color w:val="auto"/>
          <w:sz w:val="24"/>
          <w:highlight w:val="none"/>
        </w:rPr>
        <w:t>投标有效期比规定短的将被视为未实质性响应招标文件而予以拒绝。</w:t>
      </w:r>
    </w:p>
    <w:p w14:paraId="6C0681A0">
      <w:pPr>
        <w:pStyle w:val="199"/>
        <w:spacing w:before="0" w:after="0" w:line="240" w:lineRule="auto"/>
        <w:ind w:firstLine="420"/>
        <w:rPr>
          <w:rFonts w:hint="eastAsia"/>
          <w:b w:val="0"/>
          <w:bCs w:val="0"/>
          <w:color w:val="auto"/>
          <w:highlight w:val="none"/>
        </w:rPr>
      </w:pPr>
      <w:r>
        <w:rPr>
          <w:rFonts w:hint="eastAsia"/>
          <w:b w:val="0"/>
          <w:bCs w:val="0"/>
          <w:color w:val="auto"/>
          <w:highlight w:val="none"/>
        </w:rPr>
        <w:t>16、投标有效期的延长</w:t>
      </w:r>
    </w:p>
    <w:p w14:paraId="27C0D2C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 xml:space="preserve"> 在特殊情况下，</w:t>
      </w:r>
      <w:r>
        <w:rPr>
          <w:rFonts w:hint="eastAsia" w:ascii="宋体" w:hAnsi="宋体"/>
          <w:color w:val="auto"/>
          <w:sz w:val="24"/>
          <w:highlight w:val="none"/>
        </w:rPr>
        <w:t>建装中心</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color w:val="auto"/>
          <w:sz w:val="24"/>
          <w:highlight w:val="none"/>
        </w:rPr>
        <w:t>建装中心</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0BA31E44">
      <w:pPr>
        <w:pStyle w:val="197"/>
        <w:spacing w:before="156" w:after="156" w:line="360" w:lineRule="auto"/>
        <w:ind w:firstLine="482"/>
        <w:rPr>
          <w:rFonts w:hint="eastAsia"/>
          <w:color w:val="auto"/>
          <w:highlight w:val="none"/>
        </w:rPr>
      </w:pPr>
      <w:bookmarkStart w:id="136" w:name="_Hlt26954739"/>
      <w:bookmarkEnd w:id="136"/>
      <w:bookmarkStart w:id="137" w:name="_Hlt26954852"/>
      <w:bookmarkEnd w:id="137"/>
      <w:bookmarkStart w:id="138" w:name="_Toc513029224"/>
      <w:bookmarkStart w:id="139" w:name="_Toc20823296"/>
      <w:bookmarkStart w:id="140" w:name="_Toc120614217"/>
      <w:bookmarkStart w:id="141" w:name="_Toc16938540"/>
      <w:r>
        <w:rPr>
          <w:rFonts w:hint="eastAsia"/>
          <w:color w:val="auto"/>
          <w:highlight w:val="none"/>
        </w:rPr>
        <w:t>四、投标文件的递交</w:t>
      </w:r>
      <w:bookmarkEnd w:id="138"/>
      <w:bookmarkEnd w:id="139"/>
      <w:bookmarkEnd w:id="140"/>
      <w:bookmarkEnd w:id="141"/>
    </w:p>
    <w:p w14:paraId="6ED0E7D1">
      <w:pPr>
        <w:pStyle w:val="199"/>
        <w:spacing w:before="0" w:after="0" w:line="240" w:lineRule="auto"/>
        <w:ind w:firstLine="560"/>
        <w:rPr>
          <w:rFonts w:hint="eastAsia" w:ascii="黑体"/>
          <w:b w:val="0"/>
          <w:bCs w:val="0"/>
          <w:color w:val="auto"/>
          <w:highlight w:val="none"/>
        </w:rPr>
      </w:pPr>
      <w:bookmarkStart w:id="142" w:name="_Toc513029225"/>
      <w:bookmarkStart w:id="143" w:name="_Toc16938541"/>
      <w:bookmarkStart w:id="144" w:name="_Toc20823297"/>
      <w:bookmarkStart w:id="145" w:name="_Toc462564084"/>
      <w:r>
        <w:rPr>
          <w:rFonts w:hint="eastAsia"/>
          <w:b w:val="0"/>
          <w:bCs w:val="0"/>
          <w:color w:val="auto"/>
          <w:highlight w:val="none"/>
        </w:rPr>
        <w:t>17、</w:t>
      </w:r>
      <w:r>
        <w:rPr>
          <w:rFonts w:hint="eastAsia" w:ascii="黑体"/>
          <w:b w:val="0"/>
          <w:bCs w:val="0"/>
          <w:color w:val="auto"/>
          <w:highlight w:val="none"/>
        </w:rPr>
        <w:t>投标文件</w:t>
      </w:r>
      <w:bookmarkEnd w:id="142"/>
      <w:bookmarkEnd w:id="143"/>
      <w:bookmarkEnd w:id="144"/>
      <w:bookmarkEnd w:id="145"/>
      <w:r>
        <w:rPr>
          <w:rFonts w:hint="eastAsia" w:ascii="黑体"/>
          <w:b w:val="0"/>
          <w:bCs w:val="0"/>
          <w:color w:val="auto"/>
          <w:highlight w:val="none"/>
        </w:rPr>
        <w:t>的递交</w:t>
      </w:r>
    </w:p>
    <w:p w14:paraId="2B38328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 xml:space="preserve"> 电子投标文件的递交</w:t>
      </w:r>
    </w:p>
    <w:p w14:paraId="561B5063">
      <w:pPr>
        <w:pStyle w:val="302"/>
        <w:ind w:left="525"/>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46" w:name="_Toc513029226"/>
      <w:bookmarkStart w:id="147" w:name="_Toc20823298"/>
      <w:bookmarkStart w:id="148" w:name="_Toc16938542"/>
    </w:p>
    <w:p w14:paraId="5CB562FB">
      <w:pPr>
        <w:pStyle w:val="199"/>
        <w:ind w:firstLine="420"/>
        <w:rPr>
          <w:rFonts w:hint="eastAsia"/>
          <w:b w:val="0"/>
          <w:color w:val="auto"/>
          <w:highlight w:val="none"/>
        </w:rPr>
      </w:pPr>
      <w:r>
        <w:rPr>
          <w:rFonts w:hint="eastAsia"/>
          <w:b w:val="0"/>
          <w:color w:val="auto"/>
          <w:highlight w:val="none"/>
        </w:rPr>
        <w:t>18、投标截止</w:t>
      </w:r>
      <w:bookmarkEnd w:id="146"/>
      <w:bookmarkEnd w:id="147"/>
      <w:bookmarkEnd w:id="148"/>
      <w:r>
        <w:rPr>
          <w:rFonts w:hint="eastAsia"/>
          <w:b w:val="0"/>
          <w:color w:val="auto"/>
          <w:highlight w:val="none"/>
        </w:rPr>
        <w:t>时间</w:t>
      </w:r>
    </w:p>
    <w:p w14:paraId="42103ED0">
      <w:pPr>
        <w:spacing w:line="500" w:lineRule="exact"/>
        <w:ind w:firstLine="480"/>
        <w:rPr>
          <w:rFonts w:hint="eastAsia" w:ascii="宋体" w:hAnsi="宋体"/>
          <w:bCs/>
          <w:i/>
          <w:color w:val="auto"/>
          <w:sz w:val="24"/>
          <w:highlight w:val="none"/>
          <w:u w:val="single"/>
        </w:rPr>
      </w:pPr>
      <w:r>
        <w:rPr>
          <w:rFonts w:hint="eastAsia" w:ascii="宋体" w:hAnsi="宋体"/>
          <w:i/>
          <w:color w:val="auto"/>
          <w:sz w:val="24"/>
          <w:highlight w:val="none"/>
          <w:u w:val="single"/>
        </w:rPr>
        <w:t>18.1</w:t>
      </w:r>
      <w:r>
        <w:rPr>
          <w:rFonts w:hint="eastAsia" w:ascii="宋体" w:hAnsi="宋体"/>
          <w:bCs/>
          <w:i/>
          <w:color w:val="auto"/>
          <w:sz w:val="24"/>
          <w:highlight w:val="none"/>
          <w:u w:val="single"/>
        </w:rPr>
        <w:t xml:space="preserve"> 投标人上传电子投标文件的时间不得迟于招标公告中规定的投标截止时间。</w:t>
      </w:r>
    </w:p>
    <w:p w14:paraId="023924F7">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投标人应充分考虑到网络环境、网络带宽等风险因素，如因投标人自身原因造成的电子投标文件上传不成功的按照本招标文件第二章第26.1.2条 规定做无效投标处理。</w:t>
      </w:r>
    </w:p>
    <w:p w14:paraId="37CF03AA">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 xml:space="preserve"> </w:t>
      </w:r>
      <w:r>
        <w:rPr>
          <w:rFonts w:hint="eastAsia" w:ascii="宋体" w:hAnsi="宋体"/>
          <w:color w:val="auto"/>
          <w:sz w:val="24"/>
          <w:highlight w:val="none"/>
        </w:rPr>
        <w:t>建装中心</w:t>
      </w:r>
      <w:r>
        <w:rPr>
          <w:rFonts w:hint="eastAsia" w:ascii="宋体" w:hAnsi="宋体"/>
          <w:bCs/>
          <w:color w:val="auto"/>
          <w:sz w:val="24"/>
          <w:highlight w:val="none"/>
        </w:rPr>
        <w:t>可以按照规定，通过修改招标文件酌情延长投标截止时间，在此情况下，投标人的所有权利和义务以及投标人受制的截止时间均应以延长后新的截止时间为准。</w:t>
      </w:r>
    </w:p>
    <w:p w14:paraId="598502D5">
      <w:pPr>
        <w:pStyle w:val="199"/>
        <w:spacing w:before="0" w:after="0" w:line="240" w:lineRule="auto"/>
        <w:ind w:firstLine="420"/>
        <w:rPr>
          <w:rFonts w:hint="eastAsia"/>
          <w:b w:val="0"/>
          <w:bCs w:val="0"/>
          <w:color w:val="auto"/>
          <w:highlight w:val="none"/>
        </w:rPr>
      </w:pPr>
      <w:bookmarkStart w:id="149" w:name="_Toc16938543"/>
      <w:bookmarkStart w:id="150" w:name="_Toc20823299"/>
      <w:bookmarkStart w:id="151" w:name="_Toc513029227"/>
      <w:r>
        <w:rPr>
          <w:rFonts w:hint="eastAsia"/>
          <w:b w:val="0"/>
          <w:bCs w:val="0"/>
          <w:color w:val="auto"/>
          <w:highlight w:val="none"/>
        </w:rPr>
        <w:t>19、投标文件</w:t>
      </w:r>
      <w:bookmarkEnd w:id="149"/>
      <w:bookmarkEnd w:id="150"/>
      <w:bookmarkEnd w:id="151"/>
      <w:r>
        <w:rPr>
          <w:rFonts w:hint="eastAsia"/>
          <w:b w:val="0"/>
          <w:bCs w:val="0"/>
          <w:color w:val="auto"/>
          <w:highlight w:val="none"/>
        </w:rPr>
        <w:t>的拒收</w:t>
      </w:r>
    </w:p>
    <w:p w14:paraId="2B0ED91E">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19.1建装中心</w:t>
      </w:r>
      <w:r>
        <w:rPr>
          <w:rFonts w:hint="eastAsia" w:ascii="宋体" w:hAnsi="宋体"/>
          <w:bCs/>
          <w:color w:val="auto"/>
          <w:sz w:val="24"/>
          <w:highlight w:val="none"/>
        </w:rPr>
        <w:t>拒绝接收在其规定的投标截止时间后上传的任何投标文件。</w:t>
      </w:r>
    </w:p>
    <w:p w14:paraId="3616CB0C">
      <w:pPr>
        <w:pStyle w:val="199"/>
        <w:spacing w:before="0" w:after="0" w:line="240" w:lineRule="auto"/>
        <w:ind w:firstLine="420"/>
        <w:rPr>
          <w:rFonts w:hint="eastAsia"/>
          <w:b w:val="0"/>
          <w:bCs w:val="0"/>
          <w:color w:val="auto"/>
          <w:highlight w:val="none"/>
        </w:rPr>
      </w:pPr>
      <w:bookmarkStart w:id="152" w:name="_Toc513029228"/>
      <w:bookmarkStart w:id="153" w:name="_Toc16938544"/>
      <w:bookmarkStart w:id="154" w:name="_Toc20823300"/>
      <w:r>
        <w:rPr>
          <w:rFonts w:hint="eastAsia"/>
          <w:b w:val="0"/>
          <w:bCs w:val="0"/>
          <w:color w:val="auto"/>
          <w:highlight w:val="none"/>
        </w:rPr>
        <w:t>20、投标文件的撤回和修改</w:t>
      </w:r>
      <w:bookmarkEnd w:id="152"/>
      <w:bookmarkEnd w:id="153"/>
      <w:bookmarkEnd w:id="154"/>
    </w:p>
    <w:p w14:paraId="1A3FDB63">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20.1 投标文件的撤回</w:t>
      </w:r>
    </w:p>
    <w:p w14:paraId="2EB38514">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20.1.1 电子投标文件的撤回</w:t>
      </w:r>
    </w:p>
    <w:p w14:paraId="4CF0C386">
      <w:pPr>
        <w:spacing w:line="48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09787D5A">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6F8250DC">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 投标文件的修改</w:t>
      </w:r>
    </w:p>
    <w:p w14:paraId="2ECBD45B">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02A7713A">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 xml:space="preserve"> 在投标截止时间之后，投标人不得对其电子投标文件作任何修改。</w:t>
      </w:r>
    </w:p>
    <w:p w14:paraId="485D392A">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 xml:space="preserve"> 在投标截止时间至招标文件中规定的投标有效期满之间的这段时间内，投标人不得撤回其投标。</w:t>
      </w:r>
    </w:p>
    <w:p w14:paraId="0BE82394">
      <w:pPr>
        <w:pStyle w:val="197"/>
        <w:spacing w:before="156" w:after="156" w:line="360" w:lineRule="auto"/>
        <w:ind w:firstLine="482"/>
        <w:rPr>
          <w:rFonts w:hint="eastAsia"/>
          <w:color w:val="auto"/>
          <w:highlight w:val="none"/>
        </w:rPr>
      </w:pPr>
      <w:bookmarkStart w:id="155" w:name="_Toc120614218"/>
      <w:bookmarkStart w:id="156" w:name="_Toc16938545"/>
      <w:bookmarkStart w:id="157" w:name="_Toc20823301"/>
      <w:bookmarkStart w:id="158" w:name="_Toc513029229"/>
      <w:r>
        <w:rPr>
          <w:rFonts w:hint="eastAsia"/>
          <w:color w:val="auto"/>
          <w:highlight w:val="none"/>
        </w:rPr>
        <w:t>五、开标与评标</w:t>
      </w:r>
      <w:bookmarkEnd w:id="155"/>
      <w:bookmarkEnd w:id="156"/>
      <w:bookmarkEnd w:id="157"/>
      <w:bookmarkEnd w:id="158"/>
    </w:p>
    <w:p w14:paraId="3698A314">
      <w:pPr>
        <w:pStyle w:val="199"/>
        <w:spacing w:before="0" w:after="0" w:line="240" w:lineRule="auto"/>
        <w:ind w:firstLine="420"/>
        <w:rPr>
          <w:rFonts w:hint="eastAsia"/>
          <w:b w:val="0"/>
          <w:bCs w:val="0"/>
          <w:color w:val="auto"/>
          <w:highlight w:val="none"/>
        </w:rPr>
      </w:pPr>
      <w:bookmarkStart w:id="159" w:name="_Toc20823302"/>
      <w:bookmarkStart w:id="160" w:name="_Toc513029230"/>
      <w:bookmarkStart w:id="161" w:name="_Toc16938546"/>
      <w:r>
        <w:rPr>
          <w:rFonts w:hint="eastAsia"/>
          <w:b w:val="0"/>
          <w:bCs w:val="0"/>
          <w:color w:val="auto"/>
          <w:highlight w:val="none"/>
        </w:rPr>
        <w:t>21、开标</w:t>
      </w:r>
      <w:bookmarkEnd w:id="159"/>
      <w:bookmarkEnd w:id="160"/>
      <w:bookmarkEnd w:id="161"/>
    </w:p>
    <w:p w14:paraId="29B9FABF">
      <w:pPr>
        <w:ind w:firstLine="36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rPr>
        <w:t xml:space="preserve"> </w:t>
      </w:r>
      <w:r>
        <w:rPr>
          <w:rFonts w:hint="eastAsia" w:ascii="宋体" w:hAnsi="宋体"/>
          <w:color w:val="auto"/>
          <w:sz w:val="24"/>
          <w:highlight w:val="none"/>
        </w:rPr>
        <w:t>建装中心</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15B97335">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21.2</w:t>
      </w:r>
      <w:r>
        <w:rPr>
          <w:rFonts w:hint="eastAsia" w:ascii="宋体" w:hAnsi="宋体"/>
          <w:color w:val="auto"/>
          <w:sz w:val="24"/>
          <w:szCs w:val="24"/>
          <w:highlight w:val="none"/>
        </w:rPr>
        <w:t>开标仪式由</w:t>
      </w:r>
      <w:r>
        <w:rPr>
          <w:rFonts w:hint="eastAsia" w:ascii="宋体" w:hAnsi="宋体"/>
          <w:color w:val="auto"/>
          <w:sz w:val="24"/>
          <w:highlight w:val="none"/>
        </w:rPr>
        <w:t>建装中心</w:t>
      </w:r>
      <w:r>
        <w:rPr>
          <w:rFonts w:hint="eastAsia" w:ascii="宋体" w:hAnsi="宋体"/>
          <w:color w:val="auto"/>
          <w:sz w:val="24"/>
          <w:szCs w:val="24"/>
          <w:highlight w:val="none"/>
        </w:rPr>
        <w:t>组织。苏采云系统将自动对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14:paraId="4E134E0A">
      <w:pPr>
        <w:spacing w:line="500" w:lineRule="exact"/>
        <w:ind w:firstLine="480"/>
        <w:rPr>
          <w:rFonts w:hint="eastAsia" w:ascii="宋体" w:hAnsi="宋体"/>
          <w:color w:val="auto"/>
          <w:sz w:val="24"/>
          <w:szCs w:val="24"/>
          <w:highlight w:val="none"/>
        </w:rPr>
      </w:pPr>
      <w:r>
        <w:rPr>
          <w:rFonts w:hint="eastAsia" w:ascii="宋体" w:hAnsi="宋体"/>
          <w:bCs/>
          <w:color w:val="auto"/>
          <w:sz w:val="24"/>
          <w:highlight w:val="none"/>
        </w:rPr>
        <w:t>21.3投标人在开标过程中涉及到的投标文件解密、开标结果确认等工作，应按照《操作手册》规定执行。</w:t>
      </w:r>
    </w:p>
    <w:p w14:paraId="5E57FE5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 苏采云系统中《开标记录表》宣布后5分钟内未提出的，视同认可开标结果。</w:t>
      </w:r>
    </w:p>
    <w:p w14:paraId="5F48A5CE">
      <w:pPr>
        <w:pStyle w:val="199"/>
        <w:spacing w:before="0" w:after="0" w:line="240" w:lineRule="auto"/>
        <w:ind w:firstLine="420"/>
        <w:rPr>
          <w:rFonts w:hint="eastAsia"/>
          <w:b w:val="0"/>
          <w:bCs w:val="0"/>
          <w:color w:val="auto"/>
          <w:highlight w:val="none"/>
        </w:rPr>
      </w:pPr>
      <w:bookmarkStart w:id="162" w:name="_Toc513029231"/>
      <w:bookmarkStart w:id="163" w:name="_Toc20823303"/>
      <w:bookmarkStart w:id="164" w:name="_Toc16938547"/>
      <w:r>
        <w:rPr>
          <w:rFonts w:hint="eastAsia"/>
          <w:b w:val="0"/>
          <w:bCs w:val="0"/>
          <w:color w:val="auto"/>
          <w:highlight w:val="none"/>
        </w:rPr>
        <w:t>22、评标委员会</w:t>
      </w:r>
    </w:p>
    <w:p w14:paraId="20789FF5">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w:t>
      </w:r>
      <w:r>
        <w:rPr>
          <w:rFonts w:hint="eastAsia" w:ascii="宋体" w:hAnsi="宋体"/>
          <w:color w:val="auto"/>
          <w:sz w:val="24"/>
          <w:highlight w:val="none"/>
        </w:rPr>
        <w:t>建装中心</w:t>
      </w:r>
      <w:r>
        <w:rPr>
          <w:rFonts w:hint="eastAsia" w:ascii="宋体" w:hAnsi="宋体"/>
          <w:color w:val="auto"/>
          <w:sz w:val="24"/>
          <w:szCs w:val="24"/>
          <w:highlight w:val="none"/>
        </w:rPr>
        <w:t>将立即组织评标委员会（以下简称评委会）进行评标。</w:t>
      </w:r>
    </w:p>
    <w:p w14:paraId="425841E9">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w:t>
      </w:r>
      <w:r>
        <w:rPr>
          <w:rFonts w:hint="eastAsia" w:ascii="宋体" w:hAnsi="宋体"/>
          <w:color w:val="auto"/>
          <w:sz w:val="24"/>
          <w:szCs w:val="24"/>
        </w:rPr>
        <w:t>采购人代表和</w:t>
      </w:r>
      <w:r>
        <w:rPr>
          <w:rFonts w:hint="eastAsia" w:ascii="宋体" w:hAnsi="宋体"/>
          <w:color w:val="auto"/>
          <w:sz w:val="24"/>
          <w:szCs w:val="24"/>
          <w:highlight w:val="none"/>
        </w:rPr>
        <w:t>有关技术、经济等方面的专家组成，且人员构成符合政府采购有关规定。</w:t>
      </w:r>
    </w:p>
    <w:p w14:paraId="451488A2">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22.3评委会独立工作，负责评审所有投标文件并确定中标侯选人。</w:t>
      </w:r>
    </w:p>
    <w:p w14:paraId="44C979CE">
      <w:pPr>
        <w:pStyle w:val="199"/>
        <w:spacing w:before="0" w:after="0" w:line="240" w:lineRule="auto"/>
        <w:ind w:firstLine="420"/>
        <w:rPr>
          <w:rFonts w:hint="eastAsia" w:ascii="黑体"/>
          <w:b w:val="0"/>
          <w:bCs w:val="0"/>
          <w:color w:val="auto"/>
          <w:highlight w:val="none"/>
        </w:rPr>
      </w:pPr>
      <w:r>
        <w:rPr>
          <w:rFonts w:hint="eastAsia" w:ascii="黑体"/>
          <w:b w:val="0"/>
          <w:bCs w:val="0"/>
          <w:color w:val="auto"/>
          <w:highlight w:val="none"/>
        </w:rPr>
        <w:t>23、评标过程的保密与公正</w:t>
      </w:r>
    </w:p>
    <w:bookmarkEnd w:id="162"/>
    <w:bookmarkEnd w:id="163"/>
    <w:bookmarkEnd w:id="164"/>
    <w:p w14:paraId="256A6AFB">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color w:val="auto"/>
          <w:sz w:val="24"/>
          <w:highlight w:val="none"/>
        </w:rPr>
        <w:t>建装中心</w:t>
      </w:r>
      <w:r>
        <w:rPr>
          <w:rFonts w:hint="eastAsia" w:ascii="宋体" w:hAnsi="宋体"/>
          <w:bCs/>
          <w:color w:val="auto"/>
          <w:sz w:val="24"/>
          <w:highlight w:val="none"/>
        </w:rPr>
        <w:t>均不得向投标人或与评标无关的其他人员透露。</w:t>
      </w:r>
    </w:p>
    <w:p w14:paraId="5179CBAD">
      <w:pPr>
        <w:spacing w:line="480" w:lineRule="exact"/>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5E29AA7E">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 xml:space="preserve"> </w:t>
      </w:r>
      <w:r>
        <w:rPr>
          <w:rFonts w:hint="eastAsia" w:ascii="宋体" w:hAnsi="宋体"/>
          <w:color w:val="auto"/>
          <w:sz w:val="24"/>
          <w:highlight w:val="none"/>
        </w:rPr>
        <w:t>建装中心</w:t>
      </w:r>
      <w:r>
        <w:rPr>
          <w:rFonts w:hint="eastAsia" w:ascii="宋体" w:hAnsi="宋体"/>
          <w:color w:val="auto"/>
          <w:sz w:val="24"/>
          <w:szCs w:val="24"/>
          <w:highlight w:val="none"/>
        </w:rPr>
        <w:t>和评标委员会不向未中标的投标人解释未中标原因，也不公布评标过程中的相关细节。</w:t>
      </w:r>
    </w:p>
    <w:p w14:paraId="5F4B5D55">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23.4 采用综合评分法的项目，未中标的投标人可于中标结果公告期限届满之日起通过苏采云系统查看自己的评审得分及排序情况。</w:t>
      </w:r>
    </w:p>
    <w:p w14:paraId="3715D05B">
      <w:pPr>
        <w:pStyle w:val="199"/>
        <w:spacing w:before="0" w:after="0" w:line="240" w:lineRule="auto"/>
        <w:ind w:firstLine="420"/>
        <w:rPr>
          <w:rFonts w:hint="eastAsia"/>
          <w:b w:val="0"/>
          <w:bCs w:val="0"/>
          <w:color w:val="auto"/>
          <w:highlight w:val="none"/>
        </w:rPr>
      </w:pPr>
      <w:bookmarkStart w:id="165" w:name="_Toc20823304"/>
      <w:bookmarkStart w:id="166" w:name="_Toc16938548"/>
      <w:bookmarkStart w:id="167" w:name="_Toc513029232"/>
      <w:r>
        <w:rPr>
          <w:rFonts w:hint="eastAsia"/>
          <w:b w:val="0"/>
          <w:bCs w:val="0"/>
          <w:color w:val="auto"/>
          <w:highlight w:val="none"/>
        </w:rPr>
        <w:t>24、投标文件的澄清</w:t>
      </w:r>
      <w:bookmarkEnd w:id="165"/>
      <w:bookmarkEnd w:id="166"/>
      <w:bookmarkEnd w:id="167"/>
    </w:p>
    <w:p w14:paraId="7D784E97">
      <w:pPr>
        <w:spacing w:line="48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，有权要求投标人作出必要的澄清、说明或者补正。</w:t>
      </w:r>
    </w:p>
    <w:p w14:paraId="482D20C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4D4408EB">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41A2BAB0">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E1E7F7F">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p>
    <w:p w14:paraId="675D0C8A">
      <w:pPr>
        <w:pStyle w:val="199"/>
        <w:spacing w:before="0" w:after="0" w:line="240" w:lineRule="auto"/>
        <w:ind w:firstLine="420"/>
        <w:rPr>
          <w:rFonts w:hint="eastAsia"/>
          <w:b w:val="0"/>
          <w:bCs w:val="0"/>
          <w:color w:val="auto"/>
          <w:highlight w:val="none"/>
        </w:rPr>
      </w:pPr>
      <w:bookmarkStart w:id="168" w:name="_Toc20823305"/>
      <w:bookmarkStart w:id="169" w:name="_Toc16938549"/>
      <w:bookmarkStart w:id="170" w:name="_Toc513029233"/>
      <w:r>
        <w:rPr>
          <w:rFonts w:hint="eastAsia"/>
          <w:b w:val="0"/>
          <w:bCs w:val="0"/>
          <w:color w:val="auto"/>
          <w:highlight w:val="none"/>
        </w:rPr>
        <w:t>25、对投标文件的初审</w:t>
      </w:r>
      <w:bookmarkEnd w:id="168"/>
      <w:bookmarkEnd w:id="169"/>
      <w:bookmarkEnd w:id="170"/>
    </w:p>
    <w:p w14:paraId="6365917C">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2BC5E810">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25.1.1 资格审查：依据法律法规和招标文件的规定，由采购人对投标文件中的资格证明文件进行审查。资格审查的结论，采购人以书面形式向评委会进行反馈。</w:t>
      </w:r>
    </w:p>
    <w:p w14:paraId="2E2700F5">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采购人在进行资格性审查的同时，将在“信用中国”网站（www.creditchina.gov.cn）查询投标人的信用记录，以确定投标人是否具备投标资格,查询结果留存并归档。</w:t>
      </w:r>
    </w:p>
    <w:p w14:paraId="63E1559B">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BC6A47C">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1F9CF909">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w:t>
      </w:r>
      <w:r>
        <w:rPr>
          <w:rFonts w:hint="eastAsia" w:ascii="宋体" w:hAnsi="宋体"/>
          <w:color w:val="auto"/>
          <w:sz w:val="24"/>
          <w:highlight w:val="none"/>
        </w:rPr>
        <w:t>建装中心</w:t>
      </w:r>
      <w:r>
        <w:rPr>
          <w:rFonts w:hint="eastAsia" w:ascii="宋体" w:hAnsi="宋体"/>
          <w:bCs/>
          <w:color w:val="auto"/>
          <w:sz w:val="24"/>
          <w:highlight w:val="none"/>
        </w:rPr>
        <w:t>将在</w:t>
      </w:r>
      <w:r>
        <w:rPr>
          <w:rFonts w:hint="eastAsia" w:ascii="宋体" w:hAnsi="宋体"/>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w:t>
      </w:r>
      <w:r>
        <w:rPr>
          <w:rFonts w:hint="eastAsia" w:ascii="宋体" w:hAnsi="宋体"/>
          <w:color w:val="auto"/>
          <w:sz w:val="24"/>
          <w:highlight w:val="none"/>
        </w:rPr>
        <w:t>建装中心</w:t>
      </w:r>
      <w:r>
        <w:rPr>
          <w:rFonts w:ascii="宋体" w:hAnsi="宋体"/>
          <w:bCs/>
          <w:color w:val="auto"/>
          <w:sz w:val="24"/>
          <w:highlight w:val="none"/>
        </w:rPr>
        <w:t>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491D054B">
      <w:pPr>
        <w:spacing w:line="46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4548B6E6">
      <w:pPr>
        <w:spacing w:line="46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B047B80">
      <w:pPr>
        <w:spacing w:line="46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.3如果投标文件实质上没有响应招标文件的要求，评委会将予以拒绝，投标人不得通过修改或撤销不合要求的偏离或保留而使其投标成为实质性响应的投标。</w:t>
      </w:r>
    </w:p>
    <w:p w14:paraId="1D479285">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56B0228A">
      <w:pPr>
        <w:spacing w:line="46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0CBB83E8">
      <w:pPr>
        <w:spacing w:line="46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7F13FD95">
      <w:pPr>
        <w:spacing w:line="46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6C0109E1">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2AEA18D8">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348613CE">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color w:val="auto"/>
          <w:sz w:val="24"/>
          <w:highlight w:val="none"/>
        </w:rPr>
        <w:t xml:space="preserve"> </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调整后的价格应对投标人具有约束力。如果投标人不接受修正后的价格，则其投标将被拒绝。</w:t>
      </w:r>
    </w:p>
    <w:p w14:paraId="08926E03">
      <w:pPr>
        <w:spacing w:line="460" w:lineRule="exact"/>
        <w:ind w:firstLine="480"/>
        <w:rPr>
          <w:rFonts w:hint="eastAsia" w:ascii="宋体" w:hAnsi="宋体"/>
          <w:b/>
          <w:bCs/>
          <w:color w:val="auto"/>
          <w:sz w:val="24"/>
          <w:highlight w:val="none"/>
          <w:lang w:val="en-US" w:eastAsia="zh-CN"/>
        </w:rPr>
      </w:pPr>
      <w:r>
        <w:rPr>
          <w:rFonts w:hint="eastAsia" w:ascii="宋体" w:hAnsi="宋体"/>
          <w:b/>
          <w:bCs/>
          <w:color w:val="auto"/>
          <w:sz w:val="24"/>
          <w:highlight w:val="none"/>
        </w:rPr>
        <w:t>2</w:t>
      </w:r>
      <w:r>
        <w:rPr>
          <w:rFonts w:hint="eastAsia" w:ascii="宋体" w:hAnsi="宋体"/>
          <w:b/>
          <w:bCs/>
          <w:color w:val="auto"/>
          <w:sz w:val="24"/>
          <w:highlight w:val="none"/>
          <w:lang w:val="en-US" w:eastAsia="zh-CN"/>
        </w:rPr>
        <w:t>5</w:t>
      </w:r>
      <w:r>
        <w:rPr>
          <w:rFonts w:hint="eastAsia" w:ascii="宋体" w:hAnsi="宋体"/>
          <w:b/>
          <w:bCs/>
          <w:color w:val="auto"/>
          <w:sz w:val="24"/>
          <w:highlight w:val="none"/>
        </w:rPr>
        <w:t>.6</w:t>
      </w:r>
      <w:r>
        <w:rPr>
          <w:rFonts w:hint="eastAsia" w:ascii="宋体" w:hAnsi="宋体"/>
          <w:b/>
          <w:bCs/>
          <w:color w:val="auto"/>
          <w:sz w:val="24"/>
          <w:highlight w:val="none"/>
          <w:lang w:val="en-US" w:eastAsia="zh-CN"/>
        </w:rPr>
        <w:t xml:space="preserve"> 评审委员会启动异常低价投标（响应）审查的情形和具体要求</w:t>
      </w:r>
    </w:p>
    <w:p w14:paraId="3075F2CF">
      <w:pPr>
        <w:spacing w:line="460" w:lineRule="exact"/>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25.6.1根据苏财购〔2025〕62号 《关于推动解决政府采购异常低价问题相关工作的通知》，评审过程中出现下列情形之一的，评审委员会应当启动异常低价投标（响应）审查程序：</w:t>
      </w:r>
    </w:p>
    <w:p w14:paraId="6E8056AB">
      <w:pPr>
        <w:spacing w:line="460" w:lineRule="exact"/>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25.6.1.1 投标（响应）报价低于采购项目预算50%的，即投标（响应）报价＜采购项目预算×50%；</w:t>
      </w:r>
    </w:p>
    <w:p w14:paraId="60E6FCF6">
      <w:pPr>
        <w:spacing w:line="460" w:lineRule="exact"/>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25.6.1.2 投标（响应）报价低于采购项目最高限价45%的，即投标（响应）报价＜采购项目最高限价×45%；</w:t>
      </w:r>
    </w:p>
    <w:p w14:paraId="5EDA24D8">
      <w:pPr>
        <w:spacing w:line="460" w:lineRule="exact"/>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25.6.1.3评审委员会认定的供应商报价过低、有可能影响产品质量或者不能诚信履约的其他情形。</w:t>
      </w:r>
    </w:p>
    <w:p w14:paraId="504632AE">
      <w:pPr>
        <w:spacing w:line="460" w:lineRule="exact"/>
        <w:ind w:firstLine="48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25.6.2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宋体" w:hAnsi="宋体"/>
          <w:b/>
          <w:bCs/>
          <w:color w:val="auto"/>
          <w:sz w:val="24"/>
          <w:highlight w:val="none"/>
          <w:lang w:val="en-US" w:eastAsia="zh-CN"/>
        </w:rPr>
        <w:t>投标（响应）供应商不提供书面说明、证明材料，或者提供的书面说明、证明材料不能证明其报价合理性的，评审委员会应当将其作为无效投标（响应）处理。</w:t>
      </w:r>
      <w:r>
        <w:rPr>
          <w:rFonts w:hint="eastAsia" w:ascii="宋体" w:hAnsi="宋体"/>
          <w:color w:val="auto"/>
          <w:sz w:val="24"/>
          <w:highlight w:val="none"/>
          <w:lang w:val="en-US" w:eastAsia="zh-CN"/>
        </w:rPr>
        <w:t>审查相关情况 应当在评审报告中进行记录。</w:t>
      </w:r>
    </w:p>
    <w:p w14:paraId="4C2857CE">
      <w:pPr>
        <w:spacing w:line="460" w:lineRule="exact"/>
        <w:ind w:firstLine="480"/>
        <w:rPr>
          <w:rFonts w:ascii="宋体" w:hAnsi="宋体"/>
          <w:color w:val="auto"/>
          <w:sz w:val="24"/>
          <w:highlight w:val="none"/>
        </w:rPr>
      </w:pPr>
      <w:r>
        <w:rPr>
          <w:rFonts w:hint="eastAsia" w:ascii="宋体" w:hAnsi="宋体"/>
          <w:color w:val="auto"/>
          <w:sz w:val="24"/>
          <w:highlight w:val="none"/>
          <w:lang w:val="en-US" w:eastAsia="zh-CN"/>
        </w:rPr>
        <w:t>25.7</w:t>
      </w:r>
      <w:r>
        <w:rPr>
          <w:rFonts w:ascii="宋体" w:hAnsi="宋体"/>
          <w:color w:val="auto"/>
          <w:sz w:val="24"/>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按照招标文件规定的方式（依据项目特点、从可操作角度出发选用质保期、工期、响应时间、从评分项中选取部分或全部等因素拟定。）</w:t>
      </w:r>
      <w:r>
        <w:rPr>
          <w:rFonts w:ascii="宋体" w:hAnsi="宋体"/>
          <w:color w:val="auto"/>
          <w:sz w:val="24"/>
          <w:highlight w:val="none"/>
        </w:rPr>
        <w:t>确定一个参加评标的投标人，其他投标无效。</w:t>
      </w:r>
    </w:p>
    <w:p w14:paraId="716CEA37">
      <w:pPr>
        <w:spacing w:line="460" w:lineRule="exact"/>
        <w:ind w:firstLine="480"/>
        <w:rPr>
          <w:rFonts w:ascii="宋体" w:hAnsi="宋体"/>
          <w:b/>
          <w:bCs/>
          <w:color w:val="auto"/>
          <w:sz w:val="24"/>
          <w:highlight w:val="none"/>
        </w:rPr>
      </w:pPr>
      <w:r>
        <w:rPr>
          <w:rFonts w:ascii="宋体" w:hAnsi="宋体"/>
          <w:b/>
          <w:bCs/>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auto"/>
          <w:sz w:val="24"/>
          <w:highlight w:val="none"/>
        </w:rPr>
        <w:t>根据招标文件规定的方式（依据项目特点、从可操作角度出发选用质保期、工期、响应时间、从评分项中选取部分或全部等因素拟定。）</w:t>
      </w:r>
      <w:r>
        <w:rPr>
          <w:rFonts w:ascii="宋体" w:hAnsi="宋体"/>
          <w:b/>
          <w:bCs/>
          <w:color w:val="auto"/>
          <w:sz w:val="24"/>
          <w:highlight w:val="none"/>
        </w:rPr>
        <w:t>确定</w:t>
      </w:r>
      <w:r>
        <w:rPr>
          <w:rFonts w:hint="eastAsia" w:ascii="宋体" w:hAnsi="宋体"/>
          <w:b/>
          <w:bCs/>
          <w:color w:val="auto"/>
          <w:sz w:val="24"/>
          <w:highlight w:val="none"/>
        </w:rPr>
        <w:t>一个中标候选人</w:t>
      </w:r>
      <w:r>
        <w:rPr>
          <w:rFonts w:ascii="宋体" w:hAnsi="宋体"/>
          <w:b/>
          <w:bCs/>
          <w:color w:val="auto"/>
          <w:sz w:val="24"/>
          <w:highlight w:val="none"/>
        </w:rPr>
        <w:t>，其他同品牌投标人不作为中标候选人。</w:t>
      </w:r>
    </w:p>
    <w:p w14:paraId="6A783BD3">
      <w:pPr>
        <w:spacing w:line="460" w:lineRule="exact"/>
        <w:ind w:firstLine="420"/>
        <w:rPr>
          <w:rFonts w:hint="eastAsia" w:ascii="宋体" w:hAnsi="宋体"/>
          <w:color w:val="auto"/>
          <w:sz w:val="24"/>
          <w:highlight w:val="none"/>
        </w:rPr>
      </w:pPr>
      <w:r>
        <w:rPr>
          <w:rFonts w:ascii="宋体" w:hAnsi="宋体"/>
          <w:color w:val="auto"/>
          <w:sz w:val="24"/>
          <w:highlight w:val="none"/>
        </w:rPr>
        <w:t>非单一产品采购项目，招标文件中</w:t>
      </w:r>
      <w:r>
        <w:rPr>
          <w:rFonts w:hint="eastAsia" w:ascii="宋体" w:hAnsi="宋体"/>
          <w:color w:val="auto"/>
          <w:sz w:val="24"/>
          <w:highlight w:val="none"/>
        </w:rPr>
        <w:t>将载明其中的核心产品</w:t>
      </w:r>
      <w:r>
        <w:rPr>
          <w:rFonts w:ascii="宋体" w:hAnsi="宋体"/>
          <w:color w:val="auto"/>
          <w:sz w:val="24"/>
          <w:highlight w:val="none"/>
        </w:rPr>
        <w:t>。多家投标人提供的核心产品品牌相同的，按前两款规定处理。</w:t>
      </w:r>
    </w:p>
    <w:p w14:paraId="633F2BC4">
      <w:pPr>
        <w:spacing w:line="460" w:lineRule="exact"/>
        <w:ind w:firstLine="420"/>
        <w:rPr>
          <w:rFonts w:hint="eastAsia" w:ascii="宋体" w:hAnsi="宋体"/>
          <w:color w:val="auto"/>
          <w:sz w:val="24"/>
          <w:highlight w:val="none"/>
        </w:rPr>
      </w:pPr>
      <w:bookmarkStart w:id="171" w:name="_Toc16938550"/>
      <w:bookmarkStart w:id="172" w:name="_Toc20823306"/>
      <w:bookmarkStart w:id="173" w:name="_Toc513029234"/>
      <w:r>
        <w:rPr>
          <w:rFonts w:hint="eastAsia" w:ascii="宋体" w:hAnsi="宋体"/>
          <w:color w:val="auto"/>
          <w:sz w:val="24"/>
          <w:highlight w:val="none"/>
        </w:rPr>
        <w:t>25.</w:t>
      </w:r>
      <w:r>
        <w:rPr>
          <w:rFonts w:hint="eastAsia" w:ascii="宋体" w:hAnsi="宋体"/>
          <w:color w:val="auto"/>
          <w:sz w:val="24"/>
          <w:highlight w:val="none"/>
          <w:lang w:val="en-US" w:eastAsia="zh-CN"/>
        </w:rPr>
        <w:t>8</w:t>
      </w:r>
      <w:r>
        <w:rPr>
          <w:rFonts w:hint="eastAsia" w:ascii="宋体" w:hAnsi="宋体"/>
          <w:color w:val="auto"/>
          <w:sz w:val="24"/>
          <w:highlight w:val="none"/>
        </w:rPr>
        <w:t>投标人在开、评标全过程中应保持通讯畅通，及时登录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并安排专人与建装中心及评标委员会联系。</w:t>
      </w:r>
    </w:p>
    <w:p w14:paraId="657D4CD6">
      <w:pPr>
        <w:pStyle w:val="199"/>
        <w:spacing w:before="0" w:after="0" w:line="240" w:lineRule="auto"/>
        <w:ind w:firstLine="420"/>
        <w:rPr>
          <w:rFonts w:hint="eastAsia"/>
          <w:b w:val="0"/>
          <w:bCs w:val="0"/>
          <w:color w:val="auto"/>
          <w:highlight w:val="none"/>
        </w:rPr>
      </w:pPr>
      <w:r>
        <w:rPr>
          <w:rFonts w:hint="eastAsia"/>
          <w:b w:val="0"/>
          <w:bCs w:val="0"/>
          <w:color w:val="auto"/>
          <w:highlight w:val="none"/>
        </w:rPr>
        <w:t>26、</w:t>
      </w:r>
      <w:bookmarkEnd w:id="171"/>
      <w:bookmarkEnd w:id="172"/>
      <w:bookmarkEnd w:id="173"/>
      <w:r>
        <w:rPr>
          <w:rFonts w:hint="eastAsia"/>
          <w:b w:val="0"/>
          <w:bCs w:val="0"/>
          <w:color w:val="auto"/>
          <w:highlight w:val="none"/>
        </w:rPr>
        <w:t>无效投标条款和废标条款</w:t>
      </w:r>
    </w:p>
    <w:p w14:paraId="348D9DC1">
      <w:pPr>
        <w:spacing w:line="440" w:lineRule="exact"/>
        <w:ind w:left="479"/>
        <w:rPr>
          <w:rFonts w:hint="eastAsia" w:ascii="宋体" w:hAnsi="宋体"/>
          <w:bCs/>
          <w:color w:val="auto"/>
          <w:sz w:val="24"/>
          <w:highlight w:val="none"/>
        </w:rPr>
      </w:pPr>
      <w:bookmarkStart w:id="174" w:name="_Toc16938551"/>
      <w:bookmarkStart w:id="175" w:name="_Toc20823307"/>
      <w:bookmarkStart w:id="176" w:name="_Toc513029235"/>
      <w:r>
        <w:rPr>
          <w:rFonts w:hint="eastAsia" w:ascii="宋体" w:hAnsi="宋体"/>
          <w:bCs/>
          <w:color w:val="auto"/>
          <w:sz w:val="24"/>
          <w:highlight w:val="none"/>
        </w:rPr>
        <w:t>26.1无效投标条款</w:t>
      </w:r>
    </w:p>
    <w:p w14:paraId="12A9AD69">
      <w:pPr>
        <w:spacing w:line="44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14:paraId="697DC453">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26.1.2 投标人未按照招标文件要求上传电子投标文件的。</w:t>
      </w:r>
    </w:p>
    <w:p w14:paraId="3A7BADE7">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26.1.3同一投标人提交两个（含两个）以上不同的投标报价的。</w:t>
      </w:r>
    </w:p>
    <w:p w14:paraId="683F71A4">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26.1.4投标人不具备招标文件中规定资格要求的。</w:t>
      </w:r>
    </w:p>
    <w:p w14:paraId="4C011D6F">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26.1.5投标人的报价超过了采购预算或最高限价的。</w:t>
      </w:r>
    </w:p>
    <w:p w14:paraId="0F67A56E">
      <w:pPr>
        <w:spacing w:line="440" w:lineRule="exact"/>
        <w:ind w:firstLine="480"/>
        <w:rPr>
          <w:rFonts w:hint="eastAsia" w:ascii="宋体" w:hAnsi="宋体"/>
          <w:bCs/>
          <w:i/>
          <w:color w:val="auto"/>
          <w:sz w:val="24"/>
          <w:highlight w:val="none"/>
          <w:u w:val="single"/>
        </w:rPr>
      </w:pPr>
      <w:r>
        <w:rPr>
          <w:rFonts w:hint="eastAsia" w:ascii="宋体" w:hAnsi="宋体"/>
          <w:bCs/>
          <w:color w:val="auto"/>
          <w:sz w:val="24"/>
          <w:highlight w:val="none"/>
        </w:rPr>
        <w:t>26.1.6未通过符合性审查的。</w:t>
      </w:r>
    </w:p>
    <w:p w14:paraId="564F7646">
      <w:pPr>
        <w:spacing w:line="440" w:lineRule="exact"/>
        <w:ind w:firstLine="360"/>
        <w:rPr>
          <w:rFonts w:hint="eastAsia" w:ascii="宋体" w:hAnsi="宋体"/>
          <w:bCs/>
          <w:i/>
          <w:color w:val="auto"/>
          <w:sz w:val="24"/>
          <w:highlight w:val="none"/>
          <w:u w:val="single"/>
        </w:rPr>
      </w:pPr>
      <w:r>
        <w:rPr>
          <w:rFonts w:hint="eastAsia" w:ascii="宋体" w:hAnsi="宋体"/>
          <w:bCs/>
          <w:color w:val="auto"/>
          <w:sz w:val="24"/>
          <w:highlight w:val="none"/>
        </w:rPr>
        <w:t xml:space="preserve"> 26.1.7不符合招标文件中规定的实质性要求和条件的</w:t>
      </w:r>
      <w:r>
        <w:rPr>
          <w:rFonts w:hint="eastAsia" w:ascii="宋体" w:hAnsi="宋体"/>
          <w:b/>
          <w:bCs/>
          <w:color w:val="auto"/>
          <w:sz w:val="24"/>
          <w:highlight w:val="none"/>
        </w:rPr>
        <w:t>（</w:t>
      </w:r>
      <w:r>
        <w:rPr>
          <w:rFonts w:hint="eastAsia" w:ascii="宋体" w:hAnsi="宋体"/>
          <w:b/>
          <w:bCs/>
          <w:i/>
          <w:color w:val="auto"/>
          <w:sz w:val="24"/>
          <w:highlight w:val="none"/>
          <w:u w:val="single"/>
        </w:rPr>
        <w:t>本招标文件加“★”号的内容为实质性要求和条件）。</w:t>
      </w:r>
    </w:p>
    <w:p w14:paraId="3EF81B70">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352CB49">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26.1.9 投标文件含有采购人不能接受的附加条件的。</w:t>
      </w:r>
    </w:p>
    <w:p w14:paraId="50E1F4B7">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26.1.10</w:t>
      </w:r>
      <w:r>
        <w:rPr>
          <w:rFonts w:hint="eastAsia" w:ascii="宋体" w:hAnsi="宋体"/>
          <w:color w:val="auto"/>
          <w:sz w:val="24"/>
          <w:highlight w:val="none"/>
        </w:rPr>
        <w:t>评标委员会认为投标人的报价明显低于其他通过符合性审查投标人的报价，有可能影响产品质量或者不能诚信履约的</w:t>
      </w:r>
      <w:r>
        <w:rPr>
          <w:rFonts w:hint="eastAsia" w:ascii="宋体" w:hAnsi="宋体"/>
          <w:bCs/>
          <w:color w:val="auto"/>
          <w:sz w:val="24"/>
          <w:highlight w:val="none"/>
        </w:rPr>
        <w:t>，将通过</w:t>
      </w:r>
      <w:r>
        <w:rPr>
          <w:rFonts w:hint="eastAsia" w:ascii="宋体" w:hAnsi="宋体"/>
          <w:color w:val="auto"/>
          <w:sz w:val="24"/>
          <w:szCs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要求其在合理的时间内提供说明，必要时提交相关证明材料；投标人不能证明其报价合理性的，评标委员会应当将其作为无效投标处理。</w:t>
      </w:r>
    </w:p>
    <w:p w14:paraId="75BDA35F">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w:t>
      </w:r>
      <w:r>
        <w:rPr>
          <w:rFonts w:ascii="宋体" w:hAnsi="宋体"/>
          <w:bCs/>
          <w:color w:val="auto"/>
          <w:sz w:val="24"/>
          <w:highlight w:val="none"/>
        </w:rPr>
        <w:t>1</w:t>
      </w:r>
      <w:r>
        <w:rPr>
          <w:rFonts w:hint="eastAsia" w:ascii="宋体" w:hAnsi="宋体"/>
          <w:bCs/>
          <w:color w:val="auto"/>
          <w:sz w:val="24"/>
          <w:highlight w:val="none"/>
        </w:rPr>
        <w:t xml:space="preserve"> 本项目采购产品被财政部、国家发改委、生态环境部等列入</w:t>
      </w:r>
      <w:r>
        <w:rPr>
          <w:rFonts w:hint="eastAsia" w:ascii="宋体" w:hAnsi="宋体"/>
          <w:color w:val="auto"/>
          <w:sz w:val="24"/>
          <w:highlight w:val="none"/>
        </w:rPr>
        <w:t>“节能产品品目清单”、“环境标志产品品目清单”</w:t>
      </w:r>
      <w:r>
        <w:rPr>
          <w:rFonts w:hint="eastAsia" w:ascii="宋体" w:hAnsi="宋体"/>
          <w:b/>
          <w:bCs/>
          <w:color w:val="auto"/>
          <w:sz w:val="24"/>
          <w:highlight w:val="none"/>
        </w:rPr>
        <w:t>强制</w:t>
      </w:r>
      <w:r>
        <w:rPr>
          <w:rFonts w:hint="eastAsia" w:ascii="宋体" w:hAnsi="宋体"/>
          <w:bCs/>
          <w:color w:val="auto"/>
          <w:sz w:val="24"/>
          <w:highlight w:val="none"/>
        </w:rPr>
        <w:t>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8A35BCD">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26.1.12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14:paraId="060992E4">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26.1.13其他法律、法规及本招标文件规定的属无效投标的情形。</w:t>
      </w:r>
    </w:p>
    <w:p w14:paraId="332307A9">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26C9B458">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48AFCAE2">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26.2.2出现影响采购公正的违法、违规行为的。</w:t>
      </w:r>
    </w:p>
    <w:p w14:paraId="6099003B">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7C4B69F1">
      <w:pPr>
        <w:spacing w:line="440" w:lineRule="exact"/>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1FAC06ED">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color w:val="auto"/>
          <w:sz w:val="24"/>
          <w:szCs w:val="24"/>
          <w:highlight w:val="none"/>
        </w:rPr>
        <w:t>苏采云系统</w:t>
      </w:r>
      <w:r>
        <w:rPr>
          <w:rFonts w:ascii="宋体" w:hAnsi="宋体"/>
          <w:bCs/>
          <w:color w:val="auto"/>
          <w:sz w:val="24"/>
          <w:highlight w:val="none"/>
        </w:rPr>
        <w:t>系统故障原因造成开标不成功</w:t>
      </w:r>
      <w:r>
        <w:rPr>
          <w:rFonts w:hint="eastAsia" w:ascii="宋体" w:hAnsi="宋体"/>
          <w:bCs/>
          <w:color w:val="auto"/>
          <w:sz w:val="24"/>
          <w:highlight w:val="none"/>
        </w:rPr>
        <w:t>的</w:t>
      </w:r>
      <w:r>
        <w:rPr>
          <w:rFonts w:ascii="宋体" w:hAnsi="宋体"/>
          <w:bCs/>
          <w:color w:val="auto"/>
          <w:sz w:val="24"/>
          <w:highlight w:val="none"/>
        </w:rPr>
        <w:t>。</w:t>
      </w:r>
    </w:p>
    <w:p w14:paraId="55575B92">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099D8C76">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0E4036A0">
      <w:pPr>
        <w:pStyle w:val="197"/>
        <w:spacing w:before="156" w:after="156" w:line="360" w:lineRule="auto"/>
        <w:ind w:firstLine="482"/>
        <w:rPr>
          <w:rFonts w:hint="eastAsia"/>
          <w:color w:val="auto"/>
          <w:highlight w:val="none"/>
        </w:rPr>
      </w:pPr>
      <w:bookmarkStart w:id="177" w:name="_Toc120614219"/>
      <w:r>
        <w:rPr>
          <w:rFonts w:hint="eastAsia"/>
          <w:color w:val="auto"/>
          <w:highlight w:val="none"/>
        </w:rPr>
        <w:t>六、</w:t>
      </w:r>
      <w:bookmarkEnd w:id="174"/>
      <w:bookmarkEnd w:id="175"/>
      <w:bookmarkEnd w:id="176"/>
      <w:r>
        <w:rPr>
          <w:rFonts w:hint="eastAsia"/>
          <w:color w:val="auto"/>
          <w:highlight w:val="none"/>
        </w:rPr>
        <w:t>定标</w:t>
      </w:r>
      <w:bookmarkEnd w:id="177"/>
    </w:p>
    <w:p w14:paraId="1BE9BF27">
      <w:pPr>
        <w:pStyle w:val="199"/>
        <w:spacing w:before="0" w:after="0" w:line="240" w:lineRule="auto"/>
        <w:ind w:firstLine="600"/>
        <w:rPr>
          <w:rFonts w:hint="eastAsia" w:ascii="黑体" w:hAnsi="宋体" w:cs="Times New Roman"/>
          <w:b w:val="0"/>
          <w:color w:val="auto"/>
          <w:sz w:val="30"/>
          <w:szCs w:val="30"/>
          <w:highlight w:val="none"/>
        </w:rPr>
      </w:pPr>
      <w:bookmarkStart w:id="178" w:name="_Toc513029238"/>
      <w:bookmarkStart w:id="179" w:name="_Toc20823310"/>
      <w:bookmarkStart w:id="180" w:name="_Toc16938554"/>
      <w:r>
        <w:rPr>
          <w:rFonts w:hint="eastAsia" w:ascii="黑体" w:hAnsi="宋体" w:cs="Times New Roman"/>
          <w:b w:val="0"/>
          <w:color w:val="auto"/>
          <w:sz w:val="30"/>
          <w:szCs w:val="30"/>
          <w:highlight w:val="none"/>
        </w:rPr>
        <w:t>27、</w:t>
      </w:r>
      <w:bookmarkEnd w:id="178"/>
      <w:r>
        <w:rPr>
          <w:rFonts w:hint="eastAsia" w:ascii="黑体" w:hAnsi="宋体" w:cs="Times New Roman"/>
          <w:b w:val="0"/>
          <w:color w:val="auto"/>
          <w:sz w:val="30"/>
          <w:szCs w:val="30"/>
          <w:highlight w:val="none"/>
        </w:rPr>
        <w:t>确定</w:t>
      </w:r>
      <w:bookmarkEnd w:id="179"/>
      <w:bookmarkEnd w:id="180"/>
      <w:r>
        <w:rPr>
          <w:rFonts w:hint="eastAsia" w:ascii="黑体" w:hAnsi="宋体" w:cs="Times New Roman"/>
          <w:b w:val="0"/>
          <w:color w:val="auto"/>
          <w:sz w:val="30"/>
          <w:szCs w:val="30"/>
          <w:highlight w:val="none"/>
        </w:rPr>
        <w:t>中标单位</w:t>
      </w:r>
    </w:p>
    <w:p w14:paraId="123C86EE">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p>
    <w:p w14:paraId="1EDA25A7">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27.2 采购人应根据评委会推荐的中标候选人按顺序确定中标人，中标候选人并列的，由采购人依法确定。</w:t>
      </w:r>
    </w:p>
    <w:p w14:paraId="2BB07EEE">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highlight w:val="none"/>
        </w:rPr>
        <w:t>建装中心</w:t>
      </w:r>
      <w:r>
        <w:rPr>
          <w:rFonts w:hint="eastAsia" w:ascii="宋体" w:hAnsi="宋体"/>
          <w:color w:val="auto"/>
          <w:sz w:val="24"/>
          <w:szCs w:val="24"/>
          <w:highlight w:val="none"/>
        </w:rPr>
        <w:t>将在“江苏政府采购网、常州市政府采购网”发布中标公告，公告期限为1个工作日。</w:t>
      </w:r>
    </w:p>
    <w:p w14:paraId="6F682DD1">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若有充分证据证明，中标人出现下列情况之一的，一经查实，将被取消中标资格：</w:t>
      </w:r>
    </w:p>
    <w:p w14:paraId="6CD640A2">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46F4D6B2">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color w:val="auto"/>
          <w:sz w:val="24"/>
          <w:highlight w:val="none"/>
        </w:rPr>
        <w:t>建装中心</w:t>
      </w:r>
      <w:r>
        <w:rPr>
          <w:rFonts w:hint="eastAsia" w:ascii="宋体" w:hAnsi="宋体"/>
          <w:color w:val="auto"/>
          <w:sz w:val="24"/>
          <w:szCs w:val="24"/>
          <w:highlight w:val="none"/>
        </w:rPr>
        <w:t>行贿或者提供其他不正当利益的。</w:t>
      </w:r>
    </w:p>
    <w:p w14:paraId="65CA5D72">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27.4.3属于本文件规定的无效条件，但在评标过程中又未被评委会发现的。</w:t>
      </w:r>
    </w:p>
    <w:p w14:paraId="0F52788A">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26549256">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47DD0BEB">
      <w:pPr>
        <w:spacing w:line="480" w:lineRule="exact"/>
        <w:ind w:firstLine="480"/>
        <w:rPr>
          <w:rFonts w:ascii="宋体" w:hAnsi="宋体"/>
          <w:color w:val="auto"/>
          <w:sz w:val="24"/>
          <w:szCs w:val="24"/>
          <w:highlight w:val="none"/>
        </w:rPr>
      </w:pPr>
      <w:bookmarkStart w:id="181" w:name="_Toc200451960"/>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2B742EF5">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1F48D2B3">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67F057F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2E108732">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42D85B26">
      <w:pPr>
        <w:pStyle w:val="199"/>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28、质疑处理</w:t>
      </w:r>
      <w:bookmarkEnd w:id="181"/>
    </w:p>
    <w:p w14:paraId="5D247271">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4EFA42EC">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highlight w:val="none"/>
        </w:rPr>
        <w:t>建装中心</w:t>
      </w:r>
      <w:r>
        <w:rPr>
          <w:rFonts w:hint="eastAsia" w:ascii="宋体" w:hAnsi="宋体"/>
          <w:color w:val="auto"/>
          <w:sz w:val="24"/>
          <w:szCs w:val="24"/>
          <w:highlight w:val="none"/>
        </w:rPr>
        <w:t>或采购人提出质疑。上述应知其权益受到损害之日，是指：</w:t>
      </w:r>
    </w:p>
    <w:p w14:paraId="7EEEA528">
      <w:pPr>
        <w:spacing w:line="48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28.2.1</w:t>
      </w:r>
      <w:r>
        <w:rPr>
          <w:rFonts w:hAnsi="宋体" w:cs="宋体"/>
          <w:color w:val="auto"/>
          <w:sz w:val="24"/>
          <w:szCs w:val="24"/>
          <w:highlight w:val="none"/>
        </w:rPr>
        <w:t>对可以质疑的采购文件提出质疑的，为收到采购文件之日或者采购文件公告期限届满之日；</w:t>
      </w:r>
    </w:p>
    <w:p w14:paraId="4C79E968">
      <w:pPr>
        <w:spacing w:line="48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28.2.2</w:t>
      </w:r>
      <w:r>
        <w:rPr>
          <w:rFonts w:hAnsi="宋体" w:cs="宋体"/>
          <w:color w:val="auto"/>
          <w:sz w:val="24"/>
          <w:szCs w:val="24"/>
          <w:highlight w:val="none"/>
        </w:rPr>
        <w:t>对采购过程提出质疑的，为各采购程序环节结束之日；</w:t>
      </w:r>
    </w:p>
    <w:p w14:paraId="0BBA7926">
      <w:pPr>
        <w:spacing w:line="48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28.2.3</w:t>
      </w:r>
      <w:r>
        <w:rPr>
          <w:rFonts w:hAnsi="宋体" w:cs="宋体"/>
          <w:color w:val="auto"/>
          <w:sz w:val="24"/>
          <w:szCs w:val="24"/>
          <w:highlight w:val="none"/>
        </w:rPr>
        <w:t>对中标或者成交结果提出质疑的，为中标或者成交结果公告期限届满之日。</w:t>
      </w:r>
    </w:p>
    <w:p w14:paraId="249ACBAB">
      <w:pPr>
        <w:spacing w:line="480" w:lineRule="exact"/>
        <w:ind w:firstLine="480"/>
        <w:rPr>
          <w:rFonts w:hint="eastAsia" w:hAnsi="宋体" w:cs="宋体"/>
          <w:color w:val="auto"/>
          <w:sz w:val="24"/>
          <w:szCs w:val="24"/>
          <w:highlight w:val="none"/>
        </w:rPr>
      </w:pPr>
      <w:r>
        <w:rPr>
          <w:rFonts w:hint="eastAsia" w:hAnsi="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olor w:val="auto"/>
          <w:sz w:val="24"/>
          <w:highlight w:val="none"/>
        </w:rPr>
        <w:t>建装中心</w:t>
      </w:r>
      <w:r>
        <w:rPr>
          <w:rFonts w:hint="eastAsia" w:hAnsi="宋体" w:cs="宋体"/>
          <w:color w:val="auto"/>
          <w:sz w:val="24"/>
          <w:szCs w:val="24"/>
          <w:highlight w:val="none"/>
        </w:rPr>
        <w:t>、</w:t>
      </w:r>
      <w:r>
        <w:rPr>
          <w:rFonts w:hAnsi="宋体" w:cs="宋体"/>
          <w:color w:val="auto"/>
          <w:sz w:val="24"/>
          <w:szCs w:val="24"/>
          <w:highlight w:val="none"/>
        </w:rPr>
        <w:t>采购人</w:t>
      </w:r>
      <w:r>
        <w:rPr>
          <w:rFonts w:hint="eastAsia" w:hAnsi="宋体" w:cs="宋体"/>
          <w:color w:val="auto"/>
          <w:sz w:val="24"/>
          <w:szCs w:val="24"/>
          <w:highlight w:val="none"/>
        </w:rPr>
        <w:t>将只对供应商第一次质疑作出答复。</w:t>
      </w:r>
    </w:p>
    <w:p w14:paraId="751C6ACD">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0AA1E0A">
      <w:pPr>
        <w:spacing w:line="480" w:lineRule="exact"/>
        <w:ind w:firstLine="480"/>
        <w:rPr>
          <w:rFonts w:ascii="宋体" w:hAnsi="宋体"/>
          <w:b/>
          <w:color w:val="auto"/>
          <w:sz w:val="24"/>
          <w:szCs w:val="24"/>
          <w:highlight w:val="none"/>
        </w:rPr>
      </w:pPr>
      <w:r>
        <w:rPr>
          <w:rFonts w:hint="eastAsia" w:ascii="宋体" w:hAnsi="宋体"/>
          <w:color w:val="auto"/>
          <w:sz w:val="24"/>
          <w:szCs w:val="24"/>
          <w:highlight w:val="none"/>
        </w:rPr>
        <w:t>28.4供应商（含</w:t>
      </w:r>
      <w:r>
        <w:rPr>
          <w:rFonts w:ascii="宋体" w:hAnsi="宋体"/>
          <w:color w:val="auto"/>
          <w:sz w:val="24"/>
          <w:szCs w:val="24"/>
          <w:highlight w:val="none"/>
        </w:rPr>
        <w:t>潜在供应商）</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w:t>
      </w:r>
      <w:r>
        <w:rPr>
          <w:rFonts w:ascii="宋体" w:hAnsi="宋体"/>
          <w:color w:val="auto"/>
          <w:sz w:val="24"/>
          <w:szCs w:val="24"/>
          <w:highlight w:val="none"/>
        </w:rPr>
        <w:t>需求、</w:t>
      </w:r>
      <w:r>
        <w:rPr>
          <w:rFonts w:hint="eastAsia" w:ascii="宋体" w:hAnsi="宋体"/>
          <w:color w:val="auto"/>
          <w:sz w:val="24"/>
          <w:szCs w:val="24"/>
          <w:highlight w:val="none"/>
        </w:rPr>
        <w:t>供应商</w:t>
      </w:r>
      <w:r>
        <w:rPr>
          <w:rFonts w:ascii="宋体" w:hAnsi="宋体"/>
          <w:color w:val="auto"/>
          <w:sz w:val="24"/>
          <w:szCs w:val="24"/>
          <w:highlight w:val="none"/>
        </w:rPr>
        <w:t>资格条件</w:t>
      </w:r>
      <w:r>
        <w:rPr>
          <w:rFonts w:hint="eastAsia" w:ascii="宋体" w:hAnsi="宋体"/>
          <w:color w:val="auto"/>
          <w:sz w:val="24"/>
          <w:szCs w:val="24"/>
          <w:highlight w:val="none"/>
        </w:rPr>
        <w:t>及</w:t>
      </w:r>
      <w:r>
        <w:rPr>
          <w:rFonts w:ascii="宋体" w:hAnsi="宋体"/>
          <w:color w:val="auto"/>
          <w:sz w:val="24"/>
          <w:szCs w:val="24"/>
          <w:highlight w:val="none"/>
        </w:rPr>
        <w:t>审查结果、</w:t>
      </w:r>
      <w:r>
        <w:rPr>
          <w:rFonts w:hint="eastAsia" w:ascii="宋体" w:hAnsi="宋体"/>
          <w:color w:val="auto"/>
          <w:sz w:val="24"/>
          <w:szCs w:val="24"/>
          <w:highlight w:val="none"/>
        </w:rPr>
        <w:t>评标方法</w:t>
      </w:r>
      <w:r>
        <w:rPr>
          <w:rFonts w:ascii="宋体" w:hAnsi="宋体"/>
          <w:color w:val="auto"/>
          <w:sz w:val="24"/>
          <w:szCs w:val="24"/>
          <w:highlight w:val="none"/>
        </w:rPr>
        <w:t>和评标标准、合同文本</w:t>
      </w:r>
      <w:r>
        <w:rPr>
          <w:rFonts w:hint="eastAsia" w:ascii="宋体" w:hAnsi="宋体"/>
          <w:color w:val="auto"/>
          <w:sz w:val="24"/>
          <w:szCs w:val="24"/>
          <w:highlight w:val="none"/>
        </w:rPr>
        <w:t>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rPr>
        <w:t>供应商对除</w:t>
      </w:r>
      <w:r>
        <w:rPr>
          <w:rFonts w:ascii="宋体" w:hAnsi="宋体"/>
          <w:color w:val="auto"/>
          <w:sz w:val="24"/>
          <w:szCs w:val="24"/>
          <w:highlight w:val="none"/>
        </w:rPr>
        <w:t>上述事项以外其他事项</w:t>
      </w:r>
      <w:r>
        <w:rPr>
          <w:rFonts w:hint="eastAsia" w:ascii="宋体" w:hAnsi="宋体"/>
          <w:color w:val="auto"/>
          <w:sz w:val="24"/>
          <w:szCs w:val="24"/>
          <w:highlight w:val="none"/>
        </w:rPr>
        <w:t>的询问</w:t>
      </w:r>
      <w:r>
        <w:rPr>
          <w:rFonts w:ascii="宋体" w:hAnsi="宋体"/>
          <w:color w:val="auto"/>
          <w:sz w:val="24"/>
          <w:szCs w:val="24"/>
          <w:highlight w:val="none"/>
        </w:rPr>
        <w:t>、质疑请向</w:t>
      </w:r>
      <w:r>
        <w:rPr>
          <w:rFonts w:hint="eastAsia" w:ascii="宋体" w:hAnsi="宋体"/>
          <w:color w:val="auto"/>
          <w:sz w:val="24"/>
          <w:highlight w:val="none"/>
        </w:rPr>
        <w:t>建装中心</w:t>
      </w:r>
      <w:r>
        <w:rPr>
          <w:rFonts w:ascii="宋体" w:hAnsi="宋体"/>
          <w:color w:val="auto"/>
          <w:sz w:val="24"/>
          <w:szCs w:val="24"/>
          <w:highlight w:val="none"/>
        </w:rPr>
        <w:t>提出，由</w:t>
      </w:r>
      <w:r>
        <w:rPr>
          <w:rFonts w:hint="eastAsia" w:ascii="宋体" w:hAnsi="宋体"/>
          <w:color w:val="auto"/>
          <w:sz w:val="24"/>
          <w:highlight w:val="none"/>
        </w:rPr>
        <w:t>建装中心</w:t>
      </w:r>
      <w:r>
        <w:rPr>
          <w:rFonts w:hint="eastAsia" w:ascii="宋体" w:hAnsi="宋体"/>
          <w:color w:val="auto"/>
          <w:sz w:val="24"/>
          <w:szCs w:val="24"/>
          <w:highlight w:val="none"/>
        </w:rPr>
        <w:t>负责</w:t>
      </w:r>
      <w:r>
        <w:rPr>
          <w:rFonts w:ascii="宋体" w:hAnsi="宋体"/>
          <w:color w:val="auto"/>
          <w:sz w:val="24"/>
          <w:szCs w:val="24"/>
          <w:highlight w:val="none"/>
        </w:rPr>
        <w:t>答复。</w:t>
      </w:r>
    </w:p>
    <w:p w14:paraId="7DB254A5">
      <w:pPr>
        <w:spacing w:line="48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采购人</w:t>
      </w:r>
      <w:r>
        <w:rPr>
          <w:rFonts w:hint="eastAsia" w:ascii="宋体" w:hAnsi="宋体"/>
          <w:b/>
          <w:bCs/>
          <w:color w:val="auto"/>
          <w:sz w:val="24"/>
          <w:szCs w:val="24"/>
          <w:highlight w:val="none"/>
          <w:lang w:val="en-US" w:eastAsia="zh-CN"/>
        </w:rPr>
        <w:t>及</w:t>
      </w:r>
      <w:r>
        <w:rPr>
          <w:rFonts w:hint="eastAsia" w:ascii="宋体" w:hAnsi="宋体"/>
          <w:b/>
          <w:bCs/>
          <w:color w:val="auto"/>
          <w:sz w:val="24"/>
          <w:highlight w:val="none"/>
        </w:rPr>
        <w:t>建装中心</w:t>
      </w:r>
      <w:r>
        <w:rPr>
          <w:rFonts w:hint="eastAsia" w:ascii="宋体" w:hAnsi="宋体"/>
          <w:b/>
          <w:bCs/>
          <w:color w:val="auto"/>
          <w:sz w:val="24"/>
          <w:szCs w:val="24"/>
          <w:highlight w:val="none"/>
        </w:rPr>
        <w:t>只接收以纸质原件形式送达的质疑,建议外地供应商尽量通过邮寄方式提交质疑（采购人和</w:t>
      </w:r>
      <w:r>
        <w:rPr>
          <w:rFonts w:hint="eastAsia" w:ascii="宋体" w:hAnsi="宋体"/>
          <w:b/>
          <w:bCs/>
          <w:color w:val="auto"/>
          <w:sz w:val="24"/>
          <w:highlight w:val="none"/>
        </w:rPr>
        <w:t>建装中心</w:t>
      </w:r>
      <w:r>
        <w:rPr>
          <w:rFonts w:hint="eastAsia" w:ascii="宋体" w:hAnsi="宋体"/>
          <w:b/>
          <w:bCs/>
          <w:color w:val="auto"/>
          <w:sz w:val="24"/>
          <w:szCs w:val="24"/>
          <w:highlight w:val="none"/>
        </w:rPr>
        <w:t>不接受未填写快递运单的快件）。</w:t>
      </w:r>
    </w:p>
    <w:p w14:paraId="3899A2B1">
      <w:pPr>
        <w:snapToGrid w:val="0"/>
        <w:spacing w:line="480" w:lineRule="exact"/>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采购人</w:t>
      </w:r>
      <w:r>
        <w:rPr>
          <w:rFonts w:hint="eastAsia" w:ascii="宋体" w:hAnsi="宋体"/>
          <w:b/>
          <w:bCs/>
          <w:color w:val="auto"/>
          <w:sz w:val="24"/>
          <w:szCs w:val="24"/>
          <w:highlight w:val="none"/>
        </w:rPr>
        <w:t>质疑接收部门</w:t>
      </w:r>
      <w:r>
        <w:rPr>
          <w:rFonts w:hint="eastAsia" w:ascii="宋体" w:hAnsi="宋体"/>
          <w:b/>
          <w:bCs/>
          <w:color w:val="auto"/>
          <w:sz w:val="24"/>
          <w:szCs w:val="24"/>
          <w:highlight w:val="none"/>
          <w:lang w:val="en-US" w:eastAsia="zh-CN"/>
        </w:rPr>
        <w:t>及联系方式见第一章投标邀请</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建装中心质疑接收部门为项目管理科（快递运单上的收件人填写“项目管理科”即可），联系地址：常州市新市路9号，联系电话：0519-86802236。</w:t>
      </w:r>
    </w:p>
    <w:p w14:paraId="7A347730">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1C61F2D6">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41A71B67">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3F58743F">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084EB030">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28.5.4 未参加投标活动的供应商或在投标活动中自身权益未受到损害的供应商所提出的质疑。</w:t>
      </w:r>
    </w:p>
    <w:p w14:paraId="4928AA1D">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67E2C555">
      <w:pPr>
        <w:spacing w:line="48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28.6  供应商提出书面质疑必须有理、有据，不得捏造事实、提供虚假材料进行恶意质疑。否则，一经查实，</w:t>
      </w:r>
      <w:r>
        <w:rPr>
          <w:rFonts w:hint="eastAsia" w:ascii="宋体" w:hAnsi="宋体"/>
          <w:color w:val="auto"/>
          <w:sz w:val="24"/>
          <w:highlight w:val="none"/>
        </w:rPr>
        <w:t>建装中心</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31BA5C42">
      <w:pPr>
        <w:pStyle w:val="199"/>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29、中标通知书</w:t>
      </w:r>
    </w:p>
    <w:p w14:paraId="11043E7E">
      <w:pPr>
        <w:spacing w:line="48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中标结果确定后，</w:t>
      </w:r>
      <w:r>
        <w:rPr>
          <w:rFonts w:hint="eastAsia" w:ascii="宋体" w:hAnsi="宋体"/>
          <w:color w:val="auto"/>
          <w:sz w:val="24"/>
          <w:highlight w:val="none"/>
        </w:rPr>
        <w:t>建装中心</w:t>
      </w:r>
      <w:r>
        <w:rPr>
          <w:rFonts w:hint="eastAsia" w:ascii="宋体" w:hAnsi="宋体"/>
          <w:color w:val="auto"/>
          <w:sz w:val="24"/>
          <w:szCs w:val="24"/>
          <w:highlight w:val="none"/>
        </w:rPr>
        <w:t>将向中标人发出中标通知书。请中标人在</w:t>
      </w:r>
      <w:r>
        <w:rPr>
          <w:rFonts w:hint="eastAsia" w:ascii="宋体" w:hAnsi="宋体"/>
          <w:color w:val="auto"/>
          <w:sz w:val="24"/>
          <w:highlight w:val="none"/>
        </w:rPr>
        <w:t>中标结果公告届满之日起30日内</w:t>
      </w:r>
      <w:r>
        <w:rPr>
          <w:rFonts w:hint="eastAsia" w:ascii="宋体" w:hAnsi="宋体"/>
          <w:color w:val="auto"/>
          <w:sz w:val="24"/>
          <w:szCs w:val="24"/>
          <w:highlight w:val="none"/>
        </w:rPr>
        <w:t>,使用CA数字证书登录苏采云系统及时下载中标通知书。因系统存储空间有限，自中标结果公告届满之日起30日后，苏采云系统不再保证提供下载中标通知书服务,因未及时下载而造成的不利后果由中标人自行承担。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FA42395">
      <w:pPr>
        <w:spacing w:line="48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1A0ADFA">
      <w:pPr>
        <w:pStyle w:val="197"/>
        <w:spacing w:before="156" w:after="156" w:line="360" w:lineRule="auto"/>
        <w:rPr>
          <w:rFonts w:hint="eastAsia"/>
          <w:color w:val="auto"/>
          <w:highlight w:val="none"/>
        </w:rPr>
      </w:pPr>
      <w:bookmarkStart w:id="182" w:name="_Toc120614220"/>
      <w:bookmarkStart w:id="183" w:name="_Toc16938552"/>
      <w:bookmarkStart w:id="184" w:name="_Toc20823308"/>
      <w:bookmarkStart w:id="185" w:name="_Toc513029236"/>
      <w:r>
        <w:rPr>
          <w:rFonts w:hint="eastAsia"/>
          <w:color w:val="auto"/>
          <w:highlight w:val="none"/>
        </w:rPr>
        <w:t>七、授予合同</w:t>
      </w:r>
      <w:bookmarkEnd w:id="182"/>
    </w:p>
    <w:bookmarkEnd w:id="183"/>
    <w:bookmarkEnd w:id="184"/>
    <w:bookmarkEnd w:id="185"/>
    <w:p w14:paraId="722938D3">
      <w:pPr>
        <w:pStyle w:val="199"/>
        <w:spacing w:before="0" w:after="0" w:line="240" w:lineRule="auto"/>
        <w:ind w:firstLine="600"/>
        <w:rPr>
          <w:rFonts w:hint="eastAsia" w:ascii="黑体" w:hAnsi="宋体" w:cs="Times New Roman"/>
          <w:b w:val="0"/>
          <w:color w:val="auto"/>
          <w:sz w:val="30"/>
          <w:szCs w:val="30"/>
          <w:highlight w:val="none"/>
        </w:rPr>
      </w:pPr>
      <w:bookmarkStart w:id="186" w:name="_Toc513029237"/>
      <w:bookmarkStart w:id="187" w:name="_Toc16938553"/>
      <w:bookmarkStart w:id="188" w:name="_Toc20823309"/>
      <w:r>
        <w:rPr>
          <w:rFonts w:hint="eastAsia" w:ascii="黑体" w:hAnsi="宋体" w:cs="Times New Roman"/>
          <w:b w:val="0"/>
          <w:color w:val="auto"/>
          <w:sz w:val="30"/>
          <w:szCs w:val="30"/>
          <w:highlight w:val="none"/>
        </w:rPr>
        <w:t>30. 签订合同</w:t>
      </w:r>
    </w:p>
    <w:p w14:paraId="6B428B02">
      <w:pPr>
        <w:spacing w:line="480" w:lineRule="exact"/>
        <w:ind w:firstLine="600"/>
        <w:rPr>
          <w:rFonts w:hint="eastAsia" w:ascii="宋体" w:hAnsi="宋体"/>
          <w:color w:val="auto"/>
          <w:sz w:val="24"/>
          <w:szCs w:val="24"/>
          <w:highlight w:val="none"/>
        </w:rPr>
      </w:pPr>
      <w:r>
        <w:rPr>
          <w:rFonts w:hint="eastAsia" w:ascii="宋体" w:hAnsi="宋体"/>
          <w:bCs/>
          <w:color w:val="auto"/>
          <w:sz w:val="24"/>
          <w:szCs w:val="24"/>
          <w:highlight w:val="none"/>
        </w:rPr>
        <w:t>30</w:t>
      </w:r>
      <w:r>
        <w:rPr>
          <w:rFonts w:hint="eastAsia" w:ascii="宋体" w:hAnsi="宋体"/>
          <w:color w:val="auto"/>
          <w:sz w:val="24"/>
          <w:szCs w:val="24"/>
          <w:highlight w:val="none"/>
        </w:rPr>
        <w:t>.l</w:t>
      </w:r>
      <w:r>
        <w:rPr>
          <w:rFonts w:hint="eastAsia" w:ascii="宋体" w:hAnsi="宋体"/>
          <w:color w:val="auto"/>
          <w:sz w:val="24"/>
          <w:highlight w:val="none"/>
        </w:rPr>
        <w:t>中标人应当在中标通知书发出之日起三十日内</w:t>
      </w:r>
      <w:r>
        <w:rPr>
          <w:rFonts w:hint="eastAsia" w:ascii="宋体" w:hAnsi="宋体"/>
          <w:color w:val="auto"/>
          <w:sz w:val="24"/>
          <w:szCs w:val="24"/>
          <w:highlight w:val="none"/>
        </w:rPr>
        <w:t>，按照招标文件确定的事项与采购人签订政府采购合同。</w:t>
      </w:r>
    </w:p>
    <w:p w14:paraId="2D127EB4">
      <w:pPr>
        <w:spacing w:line="48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招标文件、中标人的投标文件及招标过程中有关澄清、承诺文件均应作为合同附件。</w:t>
      </w:r>
    </w:p>
    <w:p w14:paraId="0CBC3066">
      <w:pPr>
        <w:spacing w:line="48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30.3 签订合同后，</w:t>
      </w:r>
      <w:r>
        <w:rPr>
          <w:rFonts w:hint="eastAsia" w:ascii="宋体" w:hAnsi="宋体"/>
          <w:i/>
          <w:color w:val="auto"/>
          <w:sz w:val="24"/>
          <w:szCs w:val="24"/>
          <w:highlight w:val="none"/>
          <w:u w:val="single"/>
        </w:rPr>
        <w:t>中标人不得将合同标的进行转包</w:t>
      </w:r>
      <w:r>
        <w:rPr>
          <w:rFonts w:hint="eastAsia" w:ascii="宋体" w:hAnsi="宋体"/>
          <w:color w:val="auto"/>
          <w:sz w:val="24"/>
          <w:szCs w:val="24"/>
          <w:highlight w:val="none"/>
        </w:rPr>
        <w:t>。未经采购人同意，中标人也不得采用分包的形式履行合同，否则采购人有权终止合同。转包或分包造成采购人损失的，中标人应承担相应赔偿责任。</w:t>
      </w:r>
    </w:p>
    <w:p w14:paraId="68F21841">
      <w:pPr>
        <w:keepNext/>
        <w:keepLines/>
        <w:ind w:firstLine="600" w:firstLineChars="200"/>
        <w:outlineLvl w:val="3"/>
        <w:rPr>
          <w:rFonts w:hint="eastAsia" w:ascii="黑体" w:hAnsi="宋体" w:eastAsia="黑体"/>
          <w:bCs/>
          <w:color w:val="auto"/>
          <w:sz w:val="30"/>
          <w:szCs w:val="30"/>
          <w:highlight w:val="none"/>
        </w:rPr>
      </w:pPr>
      <w:r>
        <w:rPr>
          <w:rFonts w:hint="eastAsia" w:ascii="黑体" w:hAnsi="宋体"/>
          <w:color w:val="auto"/>
          <w:sz w:val="30"/>
          <w:szCs w:val="30"/>
          <w:highlight w:val="none"/>
        </w:rPr>
        <w:t>31</w:t>
      </w:r>
      <w:r>
        <w:rPr>
          <w:rFonts w:hint="eastAsia" w:ascii="黑体" w:hAnsi="宋体" w:eastAsia="黑体"/>
          <w:bCs/>
          <w:color w:val="auto"/>
          <w:sz w:val="30"/>
          <w:szCs w:val="30"/>
          <w:highlight w:val="none"/>
        </w:rPr>
        <w:t>、货物（包含与货物相关的服务）的追加</w:t>
      </w:r>
    </w:p>
    <w:p w14:paraId="1BB8ED10">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86"/>
    <w:bookmarkEnd w:id="187"/>
    <w:bookmarkEnd w:id="188"/>
    <w:p w14:paraId="2932E213">
      <w:pPr>
        <w:pStyle w:val="199"/>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32、需要执行的政府采购政策（包括但不限于）</w:t>
      </w:r>
    </w:p>
    <w:p w14:paraId="176EB767">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32.1履约资金扶持政策</w:t>
      </w:r>
    </w:p>
    <w:p w14:paraId="7EDE4173">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中标人可凭政府采购合同办理融资贷款，详情请见江苏政府采购网“政采贷”专栏。</w:t>
      </w:r>
    </w:p>
    <w:p w14:paraId="71F746B7">
      <w:pPr>
        <w:tabs>
          <w:tab w:val="left" w:pos="1381"/>
        </w:tabs>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32.2</w:t>
      </w:r>
      <w:r>
        <w:rPr>
          <w:rFonts w:ascii="宋体" w:hAnsi="宋体"/>
          <w:b/>
          <w:color w:val="auto"/>
          <w:sz w:val="24"/>
          <w:szCs w:val="24"/>
          <w:highlight w:val="none"/>
        </w:rPr>
        <w:t>进口产品</w:t>
      </w:r>
    </w:p>
    <w:p w14:paraId="3269F579">
      <w:pPr>
        <w:spacing w:line="480" w:lineRule="exact"/>
        <w:ind w:firstLine="480"/>
        <w:rPr>
          <w:rFonts w:ascii="宋体" w:hAnsi="宋体"/>
          <w:color w:val="auto"/>
          <w:sz w:val="24"/>
          <w:szCs w:val="24"/>
          <w:highlight w:val="none"/>
        </w:rPr>
      </w:pPr>
      <w:r>
        <w:rPr>
          <w:rFonts w:ascii="宋体" w:hAnsi="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9F1751F">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32.3</w:t>
      </w:r>
      <w:r>
        <w:rPr>
          <w:rFonts w:ascii="宋体" w:hAnsi="宋体"/>
          <w:b/>
          <w:color w:val="auto"/>
          <w:sz w:val="24"/>
          <w:szCs w:val="24"/>
          <w:highlight w:val="none"/>
        </w:rPr>
        <w:t>中小企业、监狱企业及残疾人福利性单位</w:t>
      </w:r>
    </w:p>
    <w:p w14:paraId="061A5107">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32.3.1</w:t>
      </w:r>
      <w:r>
        <w:rPr>
          <w:rFonts w:ascii="宋体" w:hAnsi="宋体"/>
          <w:color w:val="auto"/>
          <w:sz w:val="24"/>
          <w:szCs w:val="24"/>
          <w:highlight w:val="none"/>
        </w:rPr>
        <w:t>中小企业定义：</w:t>
      </w:r>
    </w:p>
    <w:p w14:paraId="5F8A5775">
      <w:pPr>
        <w:spacing w:line="480" w:lineRule="exact"/>
        <w:ind w:firstLine="480"/>
        <w:rPr>
          <w:rFonts w:ascii="宋体" w:hAnsi="宋体"/>
          <w:color w:val="auto"/>
          <w:sz w:val="24"/>
          <w:szCs w:val="24"/>
          <w:highlight w:val="none"/>
        </w:rPr>
      </w:pPr>
      <w:r>
        <w:rPr>
          <w:rFonts w:ascii="宋体" w:hAnsi="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8CB717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w:t>
      </w:r>
      <w:r>
        <w:rPr>
          <w:rFonts w:ascii="宋体" w:hAnsi="宋体"/>
          <w:color w:val="auto"/>
          <w:sz w:val="24"/>
          <w:szCs w:val="24"/>
          <w:highlight w:val="none"/>
        </w:rPr>
        <w:t>供应商提供的货物、工程或者服务符合下列情形的，享受中小企业扶持政策：</w:t>
      </w:r>
    </w:p>
    <w:p w14:paraId="4CE42CF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32.3.2.1</w:t>
      </w:r>
      <w:r>
        <w:rPr>
          <w:rFonts w:hint="eastAsia" w:ascii="宋体" w:hAnsi="宋体"/>
          <w:color w:val="auto"/>
          <w:sz w:val="24"/>
          <w:highlight w:val="none"/>
        </w:rPr>
        <w:t>在货物采购项目中，货物由中小企业制造，即货物由中小企业生产且使用该中小企业商号或者注册商标</w:t>
      </w:r>
      <w:r>
        <w:rPr>
          <w:rFonts w:ascii="宋体" w:hAnsi="宋体"/>
          <w:color w:val="auto"/>
          <w:sz w:val="24"/>
          <w:szCs w:val="24"/>
          <w:highlight w:val="none"/>
        </w:rPr>
        <w:t>；</w:t>
      </w:r>
    </w:p>
    <w:p w14:paraId="3FC790CC">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32.3.2.2</w:t>
      </w:r>
      <w:r>
        <w:rPr>
          <w:rFonts w:ascii="宋体" w:hAnsi="宋体"/>
          <w:color w:val="auto"/>
          <w:sz w:val="24"/>
          <w:szCs w:val="24"/>
          <w:highlight w:val="none"/>
        </w:rPr>
        <w:t>在工程采购项目中，工程由中小企业承建，即工程施工单位为中小企业；</w:t>
      </w:r>
    </w:p>
    <w:p w14:paraId="72BE9B6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32.3.2.3</w:t>
      </w:r>
      <w:r>
        <w:rPr>
          <w:rFonts w:ascii="宋体" w:hAnsi="宋体"/>
          <w:color w:val="auto"/>
          <w:sz w:val="24"/>
          <w:szCs w:val="24"/>
          <w:highlight w:val="none"/>
        </w:rPr>
        <w:t>在服务采购项目中，服务由中小企业承接，即提供服务的人员为中小企业依照《中华人民共和国劳动</w:t>
      </w:r>
      <w:r>
        <w:rPr>
          <w:rFonts w:hint="eastAsia" w:ascii="宋体" w:hAnsi="宋体"/>
          <w:color w:val="auto"/>
          <w:sz w:val="24"/>
          <w:szCs w:val="24"/>
          <w:highlight w:val="none"/>
        </w:rPr>
        <w:t>合同法</w:t>
      </w:r>
      <w:r>
        <w:rPr>
          <w:rFonts w:ascii="宋体" w:hAnsi="宋体"/>
          <w:color w:val="auto"/>
          <w:sz w:val="24"/>
          <w:szCs w:val="24"/>
          <w:highlight w:val="none"/>
        </w:rPr>
        <w:t>》订立劳动合同的从业人员。</w:t>
      </w:r>
    </w:p>
    <w:p w14:paraId="04A13EAC">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32.3.3</w:t>
      </w:r>
      <w:r>
        <w:rPr>
          <w:rFonts w:ascii="宋体" w:hAnsi="宋体"/>
          <w:color w:val="auto"/>
          <w:sz w:val="24"/>
          <w:szCs w:val="24"/>
          <w:highlight w:val="none"/>
        </w:rPr>
        <w:t>在货物采购项目中，供应商提供的货物既有中小企业制造货物，也有大型企业制造货物的，不享受中小企业扶持政策。</w:t>
      </w:r>
    </w:p>
    <w:p w14:paraId="6DA1D637">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32.3.4</w:t>
      </w:r>
      <w:r>
        <w:rPr>
          <w:rFonts w:ascii="宋体" w:hAnsi="宋体"/>
          <w:color w:val="auto"/>
          <w:sz w:val="24"/>
          <w:szCs w:val="24"/>
          <w:highlight w:val="none"/>
        </w:rPr>
        <w:t>以联合体形式参加政府采购活动，联合体各方均为中小企业的，联合体视同中小企业。其中，联合体各方均为小微企业的，联合体视同小微企业。</w:t>
      </w:r>
    </w:p>
    <w:p w14:paraId="08FEE9A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32.3.5</w:t>
      </w:r>
      <w:r>
        <w:rPr>
          <w:rFonts w:ascii="宋体" w:hAnsi="宋体"/>
          <w:color w:val="auto"/>
          <w:sz w:val="24"/>
          <w:szCs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C8A683">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w:t>
      </w:r>
      <w:r>
        <w:rPr>
          <w:rFonts w:ascii="宋体" w:hAnsi="宋体"/>
          <w:color w:val="auto"/>
          <w:sz w:val="24"/>
          <w:szCs w:val="24"/>
          <w:highlight w:val="none"/>
        </w:rPr>
        <w:t>残疾人福利单位定义：享受政府采购支持政策的残疾人福利性单位应当同时满足以下条件：</w:t>
      </w:r>
    </w:p>
    <w:p w14:paraId="482CE21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32.3.6.1</w:t>
      </w:r>
      <w:r>
        <w:rPr>
          <w:rFonts w:ascii="宋体" w:hAnsi="宋体"/>
          <w:color w:val="auto"/>
          <w:sz w:val="24"/>
          <w:szCs w:val="24"/>
          <w:highlight w:val="none"/>
        </w:rPr>
        <w:t>安置的残疾人占本单位在职职工人数的比例不低于25%（含25%），并且安置的残疾人人数不少于10 人（含10 人）；</w:t>
      </w:r>
    </w:p>
    <w:p w14:paraId="1D7A227F">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32.3.6.2</w:t>
      </w:r>
      <w:r>
        <w:rPr>
          <w:rFonts w:ascii="宋体" w:hAnsi="宋体"/>
          <w:color w:val="auto"/>
          <w:sz w:val="24"/>
          <w:szCs w:val="24"/>
          <w:highlight w:val="none"/>
        </w:rPr>
        <w:t>依法与安置的每位残疾人签订了一年以上（含一年）的劳动合同或服务协议；</w:t>
      </w:r>
    </w:p>
    <w:p w14:paraId="023D21E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32.3.6.3</w:t>
      </w:r>
      <w:r>
        <w:rPr>
          <w:rFonts w:ascii="宋体" w:hAnsi="宋体"/>
          <w:color w:val="auto"/>
          <w:sz w:val="24"/>
          <w:szCs w:val="24"/>
          <w:highlight w:val="none"/>
        </w:rPr>
        <w:t>为安置的每位残疾人按月足额缴纳了基本养老保险、基本医疗保险、失业保险、工伤保险和生育保险等社会保险费；</w:t>
      </w:r>
    </w:p>
    <w:p w14:paraId="06F7BBD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32.3.6.4</w:t>
      </w:r>
      <w:r>
        <w:rPr>
          <w:rFonts w:ascii="宋体" w:hAnsi="宋体"/>
          <w:color w:val="auto"/>
          <w:sz w:val="24"/>
          <w:szCs w:val="24"/>
          <w:highlight w:val="none"/>
        </w:rPr>
        <w:t>通过银行等金融机构向安置的每位残疾人，按月支付了不低于单位所在区县适用的经省级人民政府批准的月最低工资标准的工资；</w:t>
      </w:r>
    </w:p>
    <w:p w14:paraId="71246318">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32.3.6.5</w:t>
      </w:r>
      <w:r>
        <w:rPr>
          <w:rFonts w:ascii="宋体" w:hAnsi="宋体"/>
          <w:color w:val="auto"/>
          <w:sz w:val="24"/>
          <w:szCs w:val="24"/>
          <w:highlight w:val="none"/>
        </w:rPr>
        <w:t>提供本单位制造的货物、承担的工程或者服务（以下简称产品），或者提供其他残疾人福利性单位制造的货物（不包括使用非残疾人福利性单位注册商标的货物）；</w:t>
      </w:r>
    </w:p>
    <w:p w14:paraId="4CC21C7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32.3.6.6</w:t>
      </w:r>
      <w:r>
        <w:rPr>
          <w:rFonts w:ascii="宋体" w:hAnsi="宋体"/>
          <w:color w:val="auto"/>
          <w:sz w:val="24"/>
          <w:szCs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F20804">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32.3.7</w:t>
      </w:r>
      <w:r>
        <w:rPr>
          <w:rFonts w:ascii="宋体" w:hAnsi="宋体"/>
          <w:color w:val="auto"/>
          <w:sz w:val="24"/>
          <w:szCs w:val="24"/>
          <w:highlight w:val="none"/>
        </w:rPr>
        <w:t>本项目是否专门面向中小企业预留采购份额见第一章《投标邀请》。</w:t>
      </w:r>
    </w:p>
    <w:p w14:paraId="7A8440D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32.3.8</w:t>
      </w:r>
      <w:r>
        <w:rPr>
          <w:rFonts w:ascii="宋体" w:hAnsi="宋体"/>
          <w:color w:val="auto"/>
          <w:sz w:val="24"/>
          <w:szCs w:val="24"/>
          <w:highlight w:val="none"/>
        </w:rPr>
        <w:t>采购标的对应的中小企业划分标准所属行业见第四章《</w:t>
      </w:r>
      <w:r>
        <w:rPr>
          <w:rFonts w:hint="eastAsia" w:ascii="宋体" w:hAnsi="宋体"/>
          <w:color w:val="auto"/>
          <w:sz w:val="24"/>
          <w:szCs w:val="24"/>
          <w:highlight w:val="none"/>
        </w:rPr>
        <w:t>采购需求</w:t>
      </w:r>
      <w:r>
        <w:rPr>
          <w:rFonts w:ascii="宋体" w:hAnsi="宋体"/>
          <w:color w:val="auto"/>
          <w:sz w:val="24"/>
          <w:szCs w:val="24"/>
          <w:highlight w:val="none"/>
        </w:rPr>
        <w:t>》。</w:t>
      </w:r>
    </w:p>
    <w:p w14:paraId="663C7CD6">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32.3.9</w:t>
      </w:r>
      <w:r>
        <w:rPr>
          <w:rFonts w:ascii="宋体" w:hAnsi="宋体"/>
          <w:color w:val="auto"/>
          <w:sz w:val="24"/>
          <w:szCs w:val="24"/>
          <w:highlight w:val="none"/>
        </w:rPr>
        <w:t>小微企业价格评审优惠的政策调整：见第</w:t>
      </w:r>
      <w:r>
        <w:rPr>
          <w:rFonts w:hint="eastAsia" w:ascii="宋体" w:hAnsi="宋体"/>
          <w:color w:val="auto"/>
          <w:sz w:val="24"/>
          <w:szCs w:val="24"/>
          <w:highlight w:val="none"/>
        </w:rPr>
        <w:t>五</w:t>
      </w:r>
      <w:r>
        <w:rPr>
          <w:rFonts w:ascii="宋体" w:hAnsi="宋体"/>
          <w:color w:val="auto"/>
          <w:sz w:val="24"/>
          <w:szCs w:val="24"/>
          <w:highlight w:val="none"/>
        </w:rPr>
        <w:t>章《评标方法和评标标准》。</w:t>
      </w:r>
    </w:p>
    <w:p w14:paraId="04067B2C">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32.4</w:t>
      </w:r>
      <w:r>
        <w:rPr>
          <w:rFonts w:ascii="宋体" w:hAnsi="宋体"/>
          <w:b/>
          <w:color w:val="auto"/>
          <w:sz w:val="24"/>
          <w:szCs w:val="24"/>
          <w:highlight w:val="none"/>
        </w:rPr>
        <w:t>政府采购节能产品、环境标志产品</w:t>
      </w:r>
    </w:p>
    <w:p w14:paraId="616EBAA5">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32.4.1</w:t>
      </w:r>
      <w:r>
        <w:rPr>
          <w:rFonts w:ascii="宋体" w:hAnsi="宋体"/>
          <w:color w:val="auto"/>
          <w:sz w:val="24"/>
          <w:szCs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39EEF7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32.4.2</w:t>
      </w:r>
      <w:r>
        <w:rPr>
          <w:rFonts w:ascii="宋体" w:hAnsi="宋体"/>
          <w:color w:val="auto"/>
          <w:sz w:val="24"/>
          <w:szCs w:val="24"/>
          <w:highlight w:val="none"/>
        </w:rPr>
        <w:t>采购人拟采购的产品属于品目清单范围的，采购人及其委托的采购代理机构</w:t>
      </w:r>
      <w:r>
        <w:rPr>
          <w:rFonts w:hint="eastAsia" w:ascii="宋体" w:hAnsi="宋体"/>
          <w:color w:val="auto"/>
          <w:sz w:val="24"/>
          <w:highlight w:val="none"/>
        </w:rPr>
        <w:t>依据国家确定的认证机构出具的、处于有效期之内的节能产品、环境标志产品认证证书，对获得证书的产品实施政府优先采购或强制采购</w:t>
      </w:r>
      <w:r>
        <w:rPr>
          <w:rFonts w:ascii="宋体" w:hAnsi="宋体"/>
          <w:color w:val="auto"/>
          <w:sz w:val="24"/>
          <w:szCs w:val="24"/>
          <w:highlight w:val="none"/>
        </w:rPr>
        <w:t xml:space="preserve">。关于政府采购节能产品、环境标志产品的相关规定依据《关于调整优化节能产品、环境标志产品政府采购执行机制的通知》（财库〔2019〕9号）。 </w:t>
      </w:r>
    </w:p>
    <w:p w14:paraId="1226138A">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32.4.</w:t>
      </w:r>
      <w:r>
        <w:rPr>
          <w:rFonts w:hint="eastAsia" w:ascii="宋体" w:hAnsi="宋体"/>
          <w:color w:val="auto"/>
          <w:sz w:val="24"/>
          <w:szCs w:val="24"/>
          <w:highlight w:val="none"/>
          <w:lang w:val="en-US" w:eastAsia="zh-CN"/>
        </w:rPr>
        <w:t>3</w:t>
      </w:r>
      <w:r>
        <w:rPr>
          <w:rFonts w:ascii="宋体" w:hAnsi="宋体"/>
          <w:b/>
          <w:color w:val="auto"/>
          <w:sz w:val="24"/>
          <w:szCs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2EBF6808">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32.4.</w:t>
      </w:r>
      <w:r>
        <w:rPr>
          <w:rFonts w:hint="eastAsia" w:ascii="宋体" w:hAnsi="宋体"/>
          <w:color w:val="auto"/>
          <w:sz w:val="24"/>
          <w:szCs w:val="24"/>
          <w:highlight w:val="none"/>
          <w:lang w:val="en-US" w:eastAsia="zh-CN"/>
        </w:rPr>
        <w:t>4</w:t>
      </w:r>
      <w:r>
        <w:rPr>
          <w:rFonts w:ascii="宋体" w:hAnsi="宋体"/>
          <w:color w:val="auto"/>
          <w:sz w:val="24"/>
          <w:szCs w:val="24"/>
          <w:highlight w:val="none"/>
        </w:rPr>
        <w:t>非政府强制采购的节能产品或环境标志产品，依据品目清单和认证证书实施政府优先采购。优先采购的具体规定见第</w:t>
      </w:r>
      <w:r>
        <w:rPr>
          <w:rFonts w:hint="eastAsia" w:ascii="宋体" w:hAnsi="宋体"/>
          <w:color w:val="auto"/>
          <w:sz w:val="24"/>
          <w:szCs w:val="24"/>
          <w:highlight w:val="none"/>
        </w:rPr>
        <w:t>五</w:t>
      </w:r>
      <w:r>
        <w:rPr>
          <w:rFonts w:ascii="宋体" w:hAnsi="宋体"/>
          <w:color w:val="auto"/>
          <w:sz w:val="24"/>
          <w:szCs w:val="24"/>
          <w:highlight w:val="none"/>
        </w:rPr>
        <w:t>章《评标方法和评标标准》（如涉及）。</w:t>
      </w:r>
    </w:p>
    <w:p w14:paraId="3C67982B">
      <w:pPr>
        <w:spacing w:line="48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32.5绿色包装</w:t>
      </w:r>
    </w:p>
    <w:p w14:paraId="23448204">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依据</w:t>
      </w:r>
      <w:r>
        <w:rPr>
          <w:rFonts w:ascii="宋体" w:hAnsi="宋体"/>
          <w:color w:val="auto"/>
          <w:sz w:val="24"/>
          <w:szCs w:val="24"/>
          <w:highlight w:val="none"/>
        </w:rPr>
        <w:t>《关于印发〈商品包装政府采购需求标准（试行）〉、〈快递包装政府采购需求标准（试行）〉的通知》（财办库〔2020〕123号）</w:t>
      </w:r>
      <w:r>
        <w:rPr>
          <w:rFonts w:hint="eastAsia" w:ascii="宋体" w:hAnsi="宋体"/>
          <w:color w:val="auto"/>
          <w:sz w:val="24"/>
          <w:szCs w:val="24"/>
          <w:highlight w:val="none"/>
        </w:rPr>
        <w:t>文件</w:t>
      </w:r>
      <w:r>
        <w:rPr>
          <w:rFonts w:ascii="宋体" w:hAnsi="宋体"/>
          <w:color w:val="auto"/>
          <w:sz w:val="24"/>
          <w:szCs w:val="24"/>
          <w:highlight w:val="none"/>
        </w:rPr>
        <w:t>精神</w:t>
      </w:r>
      <w:r>
        <w:rPr>
          <w:rFonts w:hint="eastAsia" w:ascii="宋体" w:hAnsi="宋体"/>
          <w:color w:val="auto"/>
          <w:sz w:val="24"/>
          <w:szCs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8825F64">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32.6</w:t>
      </w:r>
      <w:r>
        <w:rPr>
          <w:rFonts w:ascii="宋体" w:hAnsi="宋体"/>
          <w:b/>
          <w:color w:val="auto"/>
          <w:sz w:val="24"/>
          <w:szCs w:val="24"/>
          <w:highlight w:val="none"/>
        </w:rPr>
        <w:t>支持乡村产业振兴管理</w:t>
      </w:r>
    </w:p>
    <w:p w14:paraId="4B25F15B">
      <w:pPr>
        <w:spacing w:line="480" w:lineRule="exact"/>
        <w:ind w:firstLine="480"/>
        <w:rPr>
          <w:rFonts w:ascii="宋体" w:hAnsi="宋体"/>
          <w:color w:val="auto"/>
          <w:sz w:val="24"/>
          <w:szCs w:val="24"/>
          <w:highlight w:val="none"/>
        </w:rPr>
      </w:pPr>
      <w:r>
        <w:rPr>
          <w:rFonts w:ascii="宋体" w:hAnsi="宋体"/>
          <w:color w:val="auto"/>
          <w:sz w:val="24"/>
          <w:szCs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5F91A206">
      <w:pPr>
        <w:spacing w:line="480" w:lineRule="exact"/>
        <w:ind w:firstLine="482"/>
        <w:rPr>
          <w:rFonts w:ascii="宋体" w:hAnsi="宋体"/>
          <w:b/>
          <w:color w:val="auto"/>
          <w:sz w:val="24"/>
          <w:szCs w:val="24"/>
          <w:highlight w:val="none"/>
        </w:rPr>
      </w:pPr>
      <w:r>
        <w:rPr>
          <w:rFonts w:hint="eastAsia" w:ascii="宋体" w:hAnsi="宋体"/>
          <w:b/>
          <w:color w:val="auto"/>
          <w:sz w:val="24"/>
          <w:szCs w:val="24"/>
          <w:highlight w:val="none"/>
        </w:rPr>
        <w:t>32.7</w:t>
      </w:r>
      <w:r>
        <w:rPr>
          <w:rFonts w:ascii="宋体" w:hAnsi="宋体"/>
          <w:b/>
          <w:color w:val="auto"/>
          <w:sz w:val="24"/>
          <w:szCs w:val="24"/>
          <w:highlight w:val="none"/>
        </w:rPr>
        <w:t>正版软件</w:t>
      </w:r>
    </w:p>
    <w:p w14:paraId="096EEC7B">
      <w:pPr>
        <w:spacing w:line="480" w:lineRule="exact"/>
        <w:ind w:firstLine="480"/>
        <w:rPr>
          <w:rFonts w:ascii="宋体" w:hAnsi="宋体"/>
          <w:b/>
          <w:color w:val="auto"/>
          <w:sz w:val="24"/>
          <w:szCs w:val="24"/>
          <w:highlight w:val="none"/>
        </w:rPr>
      </w:pPr>
      <w:r>
        <w:rPr>
          <w:rFonts w:hint="eastAsia" w:ascii="宋体" w:hAnsi="宋体"/>
          <w:color w:val="auto"/>
          <w:sz w:val="24"/>
          <w:szCs w:val="24"/>
          <w:highlight w:val="none"/>
        </w:rPr>
        <w:t>32.7.1</w:t>
      </w:r>
      <w:r>
        <w:rPr>
          <w:rFonts w:ascii="宋体" w:hAnsi="宋体"/>
          <w:color w:val="auto"/>
          <w:sz w:val="24"/>
          <w:szCs w:val="24"/>
          <w:highlight w:val="none"/>
        </w:rPr>
        <w:t>采购无线局域网产品和含有无线局域网功能的计算机、通信设备、打印机、复印机、投影仪等产品的，优先采购符合国家无线局域网安全标准（GB 15629.11/1102）并通过国家产品认证的产品。</w:t>
      </w:r>
      <w:r>
        <w:rPr>
          <w:rFonts w:ascii="宋体" w:hAnsi="宋体"/>
          <w:b/>
          <w:color w:val="auto"/>
          <w:sz w:val="24"/>
          <w:szCs w:val="24"/>
          <w:highlight w:val="none"/>
        </w:rPr>
        <w:t>其中，国家有特殊信息安全要求的项目必须采购认证产品，否则投标无效。</w:t>
      </w:r>
    </w:p>
    <w:p w14:paraId="06C658E4">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32.7.2</w:t>
      </w:r>
      <w:r>
        <w:rPr>
          <w:rFonts w:ascii="宋体" w:hAnsi="宋体"/>
          <w:color w:val="auto"/>
          <w:sz w:val="24"/>
          <w:szCs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宋体" w:hAnsi="宋体"/>
          <w:color w:val="auto"/>
          <w:sz w:val="24"/>
          <w:highlight w:val="none"/>
        </w:rPr>
        <w:t>已预装正版操作系统软件</w:t>
      </w:r>
      <w:r>
        <w:rPr>
          <w:rFonts w:ascii="宋体" w:hAnsi="宋体"/>
          <w:color w:val="auto"/>
          <w:sz w:val="24"/>
          <w:szCs w:val="24"/>
          <w:highlight w:val="none"/>
        </w:rPr>
        <w:t>产品的通知》（国权联〔2006〕1 号）、《国务院办公厅关于进一步做好政府机关使用正版软件工作的通知》（国办发〔2010〕47 号）、《财政部关于进一步做好政府机关使用正版软件工作的通知》（财预〔2010〕536 号）。</w:t>
      </w:r>
    </w:p>
    <w:p w14:paraId="2752336D">
      <w:pPr>
        <w:spacing w:line="48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32.8政府采购创新产品政策</w:t>
      </w:r>
    </w:p>
    <w:p w14:paraId="407838CC">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采购人要将创新要求嵌入采购项目需求，可在采购文件中设定评审规则，优先采购各级政府部门公开发布的</w:t>
      </w:r>
      <w:r>
        <w:rPr>
          <w:rFonts w:hint="eastAsia" w:ascii="宋体" w:hAnsi="宋体"/>
          <w:color w:val="auto"/>
          <w:sz w:val="24"/>
          <w:highlight w:val="none"/>
        </w:rPr>
        <w:t>有效期内的创新产品、创新服务、首台套、首购首用等《目录》的创新产品</w:t>
      </w:r>
      <w:r>
        <w:rPr>
          <w:rFonts w:hint="eastAsia" w:ascii="宋体" w:hAnsi="宋体"/>
          <w:color w:val="auto"/>
          <w:sz w:val="24"/>
          <w:szCs w:val="24"/>
          <w:highlight w:val="none"/>
        </w:rPr>
        <w:t>，上述《目录》内创新产品，</w:t>
      </w:r>
      <w:r>
        <w:rPr>
          <w:rFonts w:hint="eastAsia" w:ascii="宋体" w:hAnsi="宋体"/>
          <w:color w:val="auto"/>
          <w:sz w:val="24"/>
          <w:highlight w:val="none"/>
        </w:rPr>
        <w:t>自认定之日起2年内视同已具备相应销售业绩，参加政府采购活动时业绩分值为满分。</w:t>
      </w:r>
      <w:r>
        <w:rPr>
          <w:rFonts w:hint="eastAsia" w:ascii="宋体" w:hAnsi="宋体"/>
          <w:color w:val="auto"/>
          <w:sz w:val="24"/>
          <w:szCs w:val="24"/>
          <w:highlight w:val="none"/>
        </w:rPr>
        <w:t>（如涉及）</w:t>
      </w:r>
    </w:p>
    <w:p w14:paraId="13EC5DF0">
      <w:pPr>
        <w:spacing w:line="48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 xml:space="preserve">32.9绿色数据中心政策 </w:t>
      </w:r>
    </w:p>
    <w:p w14:paraId="5FC1EF6E">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宋体" w:hAnsi="宋体"/>
          <w:color w:val="auto"/>
          <w:sz w:val="24"/>
          <w:highlight w:val="none"/>
        </w:rPr>
        <w:t>采购人应当在履约验收中对供应商提供的产品或服务进行抽查检测，必要时可委托取得相关资质的第三方机构对其进行检测、认证。</w:t>
      </w:r>
      <w:r>
        <w:rPr>
          <w:rFonts w:hint="eastAsia" w:ascii="宋体" w:hAnsi="宋体"/>
          <w:color w:val="auto"/>
          <w:sz w:val="24"/>
          <w:szCs w:val="24"/>
          <w:highlight w:val="none"/>
        </w:rPr>
        <w:t>因检测、认证涉及生产过程或检测时间长等原因，不能在验收过程中开展检测、认证的，可要求供应商在验收阶段提供相关检测报告、认证报告。</w:t>
      </w:r>
    </w:p>
    <w:p w14:paraId="76A1D9C3">
      <w:pPr>
        <w:spacing w:line="479" w:lineRule="atLeast"/>
        <w:ind w:firstLine="482"/>
        <w:rPr>
          <w:rFonts w:ascii="宋体" w:hAnsi="宋体" w:cs="宋体"/>
          <w:color w:val="auto"/>
          <w:sz w:val="24"/>
          <w:szCs w:val="24"/>
          <w:highlight w:val="none"/>
        </w:rPr>
      </w:pPr>
      <w:r>
        <w:rPr>
          <w:color w:val="auto"/>
          <w:highlight w:val="none"/>
        </w:rPr>
        <w:t> </w:t>
      </w:r>
      <w:r>
        <w:rPr>
          <w:rFonts w:hint="eastAsia" w:ascii="宋体" w:hAnsi="宋体" w:cs="宋体"/>
          <w:b/>
          <w:bCs/>
          <w:color w:val="auto"/>
          <w:sz w:val="24"/>
          <w:szCs w:val="24"/>
          <w:highlight w:val="none"/>
        </w:rPr>
        <w:t>32.10履约保证金相关政策</w:t>
      </w:r>
    </w:p>
    <w:p w14:paraId="1C770090">
      <w:pPr>
        <w:spacing w:line="479" w:lineRule="atLeas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本项目不收履约保证金。</w:t>
      </w:r>
    </w:p>
    <w:p w14:paraId="28CA7BCA">
      <w:pPr>
        <w:pStyle w:val="194"/>
        <w:rPr>
          <w:rFonts w:hint="eastAsia"/>
          <w:color w:val="auto"/>
          <w:highlight w:val="none"/>
        </w:rPr>
      </w:pPr>
    </w:p>
    <w:bookmarkEnd w:id="49"/>
    <w:bookmarkEnd w:id="50"/>
    <w:bookmarkEnd w:id="51"/>
    <w:bookmarkEnd w:id="52"/>
    <w:bookmarkEnd w:id="53"/>
    <w:p w14:paraId="575C00AD">
      <w:pPr>
        <w:keepNext/>
        <w:ind w:firstLine="1760" w:firstLineChars="400"/>
        <w:jc w:val="center"/>
        <w:outlineLvl w:val="0"/>
        <w:rPr>
          <w:rFonts w:hint="eastAsia" w:ascii="黑体" w:eastAsia="黑体"/>
          <w:bCs/>
          <w:color w:val="auto"/>
          <w:sz w:val="44"/>
          <w:szCs w:val="28"/>
        </w:rPr>
      </w:pPr>
      <w:bookmarkStart w:id="189" w:name="_Toc20823315"/>
      <w:bookmarkStart w:id="190" w:name="_Toc16938559"/>
      <w:bookmarkStart w:id="191" w:name="_Toc513029243"/>
    </w:p>
    <w:p w14:paraId="0A9CB18C">
      <w:pPr>
        <w:pStyle w:val="2"/>
        <w:rPr>
          <w:rFonts w:hint="eastAsia"/>
          <w:color w:val="auto"/>
        </w:rPr>
      </w:pPr>
    </w:p>
    <w:p w14:paraId="598E3964">
      <w:pPr>
        <w:keepNext/>
        <w:ind w:firstLine="1760" w:firstLineChars="400"/>
        <w:jc w:val="center"/>
        <w:outlineLvl w:val="0"/>
        <w:rPr>
          <w:rFonts w:hint="eastAsia" w:ascii="黑体" w:eastAsia="黑体"/>
          <w:bCs/>
          <w:color w:val="auto"/>
          <w:sz w:val="44"/>
          <w:szCs w:val="28"/>
        </w:rPr>
      </w:pPr>
    </w:p>
    <w:p w14:paraId="6B5C13FE">
      <w:pPr>
        <w:pStyle w:val="2"/>
        <w:rPr>
          <w:rFonts w:hint="eastAsia" w:ascii="黑体" w:eastAsia="黑体"/>
          <w:bCs/>
          <w:color w:val="auto"/>
          <w:sz w:val="44"/>
          <w:szCs w:val="28"/>
        </w:rPr>
      </w:pPr>
    </w:p>
    <w:p w14:paraId="50B21575">
      <w:pPr>
        <w:pStyle w:val="2"/>
        <w:rPr>
          <w:rFonts w:hint="eastAsia" w:ascii="黑体" w:eastAsia="黑体"/>
          <w:bCs/>
          <w:color w:val="auto"/>
          <w:sz w:val="44"/>
          <w:szCs w:val="28"/>
        </w:rPr>
      </w:pPr>
    </w:p>
    <w:p w14:paraId="7C54CBFA">
      <w:pPr>
        <w:pStyle w:val="2"/>
        <w:rPr>
          <w:rFonts w:hint="eastAsia" w:ascii="黑体" w:eastAsia="黑体"/>
          <w:bCs/>
          <w:color w:val="auto"/>
          <w:sz w:val="44"/>
          <w:szCs w:val="28"/>
        </w:rPr>
      </w:pPr>
    </w:p>
    <w:p w14:paraId="62DF545C">
      <w:pPr>
        <w:pStyle w:val="2"/>
        <w:rPr>
          <w:rFonts w:hint="eastAsia" w:ascii="黑体" w:eastAsia="黑体"/>
          <w:bCs/>
          <w:color w:val="auto"/>
          <w:sz w:val="44"/>
          <w:szCs w:val="28"/>
        </w:rPr>
      </w:pPr>
    </w:p>
    <w:p w14:paraId="39C38EF0">
      <w:pPr>
        <w:pStyle w:val="2"/>
        <w:rPr>
          <w:rFonts w:hint="eastAsia" w:ascii="黑体" w:eastAsia="黑体"/>
          <w:bCs/>
          <w:color w:val="auto"/>
          <w:sz w:val="44"/>
          <w:szCs w:val="28"/>
        </w:rPr>
      </w:pPr>
    </w:p>
    <w:p w14:paraId="14172AAA">
      <w:pPr>
        <w:pStyle w:val="2"/>
        <w:rPr>
          <w:rFonts w:hint="eastAsia" w:ascii="黑体" w:eastAsia="黑体"/>
          <w:bCs/>
          <w:color w:val="auto"/>
          <w:sz w:val="44"/>
          <w:szCs w:val="28"/>
        </w:rPr>
      </w:pPr>
    </w:p>
    <w:p w14:paraId="44F2AFBF">
      <w:pPr>
        <w:keepNext/>
        <w:jc w:val="both"/>
        <w:outlineLvl w:val="0"/>
        <w:rPr>
          <w:rFonts w:hint="eastAsia" w:ascii="黑体" w:eastAsia="黑体"/>
          <w:bCs/>
          <w:color w:val="auto"/>
          <w:sz w:val="44"/>
          <w:szCs w:val="28"/>
        </w:rPr>
      </w:pPr>
    </w:p>
    <w:p w14:paraId="452FA8B2">
      <w:pPr>
        <w:keepNext/>
        <w:jc w:val="center"/>
        <w:outlineLvl w:val="0"/>
        <w:rPr>
          <w:rFonts w:hint="eastAsia" w:ascii="黑体" w:eastAsia="黑体"/>
          <w:bCs/>
          <w:color w:val="auto"/>
          <w:sz w:val="44"/>
          <w:szCs w:val="28"/>
        </w:rPr>
      </w:pPr>
      <w:r>
        <w:rPr>
          <w:rFonts w:hint="eastAsia" w:ascii="黑体" w:eastAsia="黑体"/>
          <w:bCs/>
          <w:color w:val="auto"/>
          <w:sz w:val="44"/>
          <w:szCs w:val="28"/>
        </w:rPr>
        <w:t>第三章  合同文本</w:t>
      </w:r>
    </w:p>
    <w:p w14:paraId="10A07FFB">
      <w:pPr>
        <w:spacing w:line="500" w:lineRule="exact"/>
        <w:rPr>
          <w:rFonts w:ascii="宋体" w:hAnsi="宋体"/>
          <w:bCs/>
          <w:color w:val="auto"/>
          <w:sz w:val="24"/>
          <w:szCs w:val="21"/>
        </w:rPr>
      </w:pPr>
      <w:bookmarkStart w:id="192" w:name="_Hlt16619369"/>
      <w:bookmarkEnd w:id="192"/>
      <w:r>
        <w:rPr>
          <w:rFonts w:hint="eastAsia" w:ascii="宋体" w:hAnsi="宋体"/>
          <w:bCs/>
          <w:color w:val="auto"/>
          <w:sz w:val="24"/>
          <w:szCs w:val="21"/>
        </w:rPr>
        <w:t xml:space="preserve"> 以下为成交后签定本项目合同的通用条款，成交供应商不得提出实质性的修改。</w:t>
      </w:r>
    </w:p>
    <w:p w14:paraId="54BEFD51">
      <w:pPr>
        <w:spacing w:before="156" w:after="156"/>
        <w:jc w:val="center"/>
        <w:outlineLvl w:val="0"/>
        <w:rPr>
          <w:rFonts w:ascii="宋体" w:hAnsi="宋体"/>
          <w:b/>
          <w:bCs/>
          <w:color w:val="auto"/>
          <w:sz w:val="30"/>
          <w:szCs w:val="20"/>
        </w:rPr>
      </w:pPr>
      <w:bookmarkStart w:id="193" w:name="_Toc31768"/>
      <w:r>
        <w:rPr>
          <w:rFonts w:hint="eastAsia" w:ascii="宋体" w:hAnsi="宋体"/>
          <w:b/>
          <w:color w:val="auto"/>
          <w:sz w:val="30"/>
          <w:szCs w:val="21"/>
        </w:rPr>
        <w:t>常州市政府采购合同（合同编号）</w:t>
      </w:r>
      <w:bookmarkEnd w:id="193"/>
    </w:p>
    <w:p w14:paraId="5764D2AB">
      <w:pPr>
        <w:spacing w:before="120" w:after="120"/>
        <w:rPr>
          <w:rFonts w:ascii="宋体" w:hAnsi="宋体" w:cs="Courier New"/>
          <w:color w:val="auto"/>
          <w:sz w:val="24"/>
          <w:szCs w:val="24"/>
        </w:rPr>
      </w:pPr>
      <w:r>
        <w:rPr>
          <w:rFonts w:ascii="宋体" w:hAnsi="宋体" w:cs="Courier New"/>
          <w:color w:val="auto"/>
          <w:sz w:val="24"/>
          <w:szCs w:val="24"/>
        </w:rPr>
        <w:t>项目名称：                                       项目编号：</w:t>
      </w:r>
    </w:p>
    <w:p w14:paraId="5730FBF7">
      <w:pPr>
        <w:spacing w:before="120" w:after="120"/>
        <w:rPr>
          <w:rFonts w:ascii="宋体" w:hAnsi="宋体" w:cs="Courier New"/>
          <w:color w:val="auto"/>
          <w:sz w:val="24"/>
          <w:szCs w:val="24"/>
        </w:rPr>
      </w:pPr>
      <w:r>
        <w:rPr>
          <w:rFonts w:ascii="宋体" w:hAnsi="宋体" w:cs="Courier New"/>
          <w:color w:val="auto"/>
          <w:sz w:val="24"/>
          <w:szCs w:val="24"/>
        </w:rPr>
        <w:t>甲方：（买方）_________</w:t>
      </w:r>
    </w:p>
    <w:p w14:paraId="00489669">
      <w:pPr>
        <w:spacing w:before="120" w:after="120"/>
        <w:rPr>
          <w:rFonts w:ascii="宋体" w:hAnsi="宋体" w:cs="Courier New"/>
          <w:color w:val="auto"/>
          <w:sz w:val="24"/>
          <w:szCs w:val="24"/>
        </w:rPr>
      </w:pPr>
      <w:r>
        <w:rPr>
          <w:rFonts w:ascii="宋体" w:hAnsi="宋体" w:cs="Courier New"/>
          <w:color w:val="auto"/>
          <w:sz w:val="24"/>
          <w:szCs w:val="24"/>
        </w:rPr>
        <w:t>乙方：（卖方）_________</w:t>
      </w:r>
    </w:p>
    <w:p w14:paraId="3696A55E">
      <w:pPr>
        <w:spacing w:line="360" w:lineRule="auto"/>
        <w:jc w:val="left"/>
        <w:rPr>
          <w:b/>
          <w:bCs/>
          <w:color w:val="auto"/>
          <w:sz w:val="32"/>
          <w:szCs w:val="40"/>
        </w:rPr>
      </w:pPr>
      <w:r>
        <w:rPr>
          <w:rFonts w:ascii="宋体" w:hAnsi="宋体" w:cs="Courier New"/>
          <w:b/>
          <w:color w:val="auto"/>
          <w:sz w:val="24"/>
          <w:szCs w:val="24"/>
        </w:rPr>
        <w:t xml:space="preserve">   </w:t>
      </w:r>
      <w:r>
        <w:rPr>
          <w:rFonts w:ascii="宋体" w:hAnsi="宋体" w:cs="Courier New"/>
          <w:color w:val="auto"/>
          <w:sz w:val="24"/>
          <w:szCs w:val="24"/>
        </w:rPr>
        <w:t>甲、乙双方根据</w:t>
      </w:r>
      <w:r>
        <w:rPr>
          <w:rFonts w:hint="eastAsia" w:ascii="宋体" w:hAnsi="宋体" w:cs="Courier New"/>
          <w:color w:val="auto"/>
          <w:sz w:val="24"/>
          <w:szCs w:val="24"/>
        </w:rPr>
        <w:t>常州市教育基本建设与装备管理中心</w:t>
      </w:r>
      <w:r>
        <w:rPr>
          <w:rFonts w:hint="eastAsia" w:ascii="宋体" w:hAnsi="宋体" w:cs="Courier New"/>
          <w:color w:val="auto"/>
          <w:sz w:val="24"/>
          <w:szCs w:val="24"/>
          <w:u w:val="single"/>
        </w:rPr>
        <w:t xml:space="preserve">         </w:t>
      </w:r>
      <w:r>
        <w:rPr>
          <w:rFonts w:ascii="宋体" w:hAnsi="宋体" w:cs="Courier New"/>
          <w:color w:val="auto"/>
          <w:sz w:val="24"/>
          <w:szCs w:val="24"/>
        </w:rPr>
        <w:t>项目</w:t>
      </w:r>
      <w:r>
        <w:rPr>
          <w:rFonts w:hint="eastAsia" w:ascii="宋体" w:hAnsi="宋体" w:cs="Courier New"/>
          <w:color w:val="auto"/>
          <w:sz w:val="24"/>
          <w:szCs w:val="24"/>
          <w:lang w:val="en-US" w:eastAsia="zh-CN"/>
        </w:rPr>
        <w:t>公开招标</w:t>
      </w:r>
      <w:r>
        <w:rPr>
          <w:rFonts w:ascii="宋体" w:hAnsi="宋体" w:cs="Courier New"/>
          <w:color w:val="auto"/>
          <w:sz w:val="24"/>
          <w:szCs w:val="24"/>
        </w:rPr>
        <w:t>的结果，签署本合同。</w:t>
      </w:r>
    </w:p>
    <w:p w14:paraId="4A4D7099">
      <w:pPr>
        <w:spacing w:before="120" w:after="120"/>
        <w:rPr>
          <w:rFonts w:ascii="宋体" w:hAnsi="宋体" w:cs="Courier New"/>
          <w:b/>
          <w:color w:val="auto"/>
          <w:sz w:val="24"/>
          <w:szCs w:val="24"/>
        </w:rPr>
      </w:pPr>
    </w:p>
    <w:p w14:paraId="644BE9F9">
      <w:pPr>
        <w:spacing w:before="120" w:after="120"/>
        <w:rPr>
          <w:rFonts w:ascii="宋体" w:hAnsi="宋体" w:cs="Courier New"/>
          <w:b/>
          <w:color w:val="auto"/>
          <w:sz w:val="24"/>
          <w:szCs w:val="24"/>
        </w:rPr>
      </w:pPr>
      <w:r>
        <w:rPr>
          <w:rFonts w:ascii="宋体" w:hAnsi="宋体" w:cs="Courier New"/>
          <w:b/>
          <w:color w:val="auto"/>
          <w:sz w:val="24"/>
          <w:szCs w:val="24"/>
        </w:rPr>
        <w:t>一、</w:t>
      </w:r>
      <w:r>
        <w:rPr>
          <w:rFonts w:hint="eastAsia" w:ascii="宋体" w:hAnsi="宋体" w:cs="Courier New"/>
          <w:b/>
          <w:color w:val="auto"/>
          <w:sz w:val="24"/>
          <w:szCs w:val="24"/>
        </w:rPr>
        <w:t>合同</w:t>
      </w:r>
      <w:r>
        <w:rPr>
          <w:rFonts w:ascii="宋体" w:hAnsi="宋体" w:cs="Courier New"/>
          <w:b/>
          <w:color w:val="auto"/>
          <w:sz w:val="24"/>
          <w:szCs w:val="24"/>
        </w:rPr>
        <w:t>内容</w:t>
      </w:r>
    </w:p>
    <w:p w14:paraId="3D990A0C">
      <w:pPr>
        <w:spacing w:before="120" w:after="120"/>
        <w:rPr>
          <w:rFonts w:hint="eastAsia" w:ascii="宋体" w:hAnsi="宋体" w:cs="Courier New"/>
          <w:color w:val="auto"/>
          <w:sz w:val="24"/>
          <w:szCs w:val="24"/>
        </w:rPr>
      </w:pPr>
      <w:r>
        <w:rPr>
          <w:rFonts w:hint="eastAsia" w:ascii="宋体" w:hAnsi="宋体" w:cs="Courier New"/>
          <w:color w:val="auto"/>
          <w:sz w:val="24"/>
          <w:szCs w:val="24"/>
        </w:rPr>
        <w:t>1.1 标的名称：</w:t>
      </w:r>
      <w:r>
        <w:rPr>
          <w:rFonts w:hint="eastAsia" w:ascii="宋体" w:hAnsi="宋体" w:cs="Courier New"/>
          <w:color w:val="auto"/>
          <w:sz w:val="24"/>
          <w:szCs w:val="24"/>
          <w:lang w:val="en-US" w:eastAsia="zh-CN"/>
        </w:rPr>
        <w:t>中小学校园餐后厨管理平台服务项目</w:t>
      </w:r>
    </w:p>
    <w:p w14:paraId="7CA74E37">
      <w:pPr>
        <w:tabs>
          <w:tab w:val="left" w:pos="2203"/>
        </w:tabs>
        <w:spacing w:before="120" w:after="120"/>
        <w:rPr>
          <w:rFonts w:hint="default" w:ascii="宋体" w:hAnsi="宋体" w:eastAsia="宋体" w:cs="Courier New"/>
          <w:b/>
          <w:bCs/>
          <w:color w:val="auto"/>
          <w:sz w:val="24"/>
          <w:szCs w:val="24"/>
          <w:highlight w:val="none"/>
          <w:lang w:val="en-US" w:eastAsia="zh-CN"/>
        </w:rPr>
      </w:pPr>
      <w:r>
        <w:rPr>
          <w:rFonts w:ascii="宋体" w:hAnsi="宋体" w:cs="Courier New"/>
          <w:color w:val="auto"/>
          <w:sz w:val="24"/>
          <w:szCs w:val="24"/>
          <w:highlight w:val="none"/>
        </w:rPr>
        <w:t xml:space="preserve">1.2 </w:t>
      </w:r>
      <w:r>
        <w:rPr>
          <w:rFonts w:hint="eastAsia" w:ascii="宋体" w:hAnsi="宋体" w:cs="Courier New"/>
          <w:color w:val="auto"/>
          <w:sz w:val="24"/>
          <w:szCs w:val="24"/>
          <w:highlight w:val="none"/>
        </w:rPr>
        <w:t>标的质量：</w:t>
      </w:r>
      <w:r>
        <w:rPr>
          <w:rFonts w:hint="eastAsia" w:ascii="宋体" w:hAnsi="宋体" w:cs="Courier New"/>
          <w:color w:val="auto"/>
          <w:sz w:val="24"/>
          <w:szCs w:val="24"/>
          <w:lang w:val="en-US" w:eastAsia="zh-CN"/>
        </w:rPr>
        <w:t>按采购文件要求提供。</w:t>
      </w:r>
    </w:p>
    <w:p w14:paraId="30EEA554">
      <w:pPr>
        <w:spacing w:before="120" w:after="120"/>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rPr>
        <w:t>1.3 标的数量（规模）：</w:t>
      </w:r>
      <w:r>
        <w:rPr>
          <w:rFonts w:hint="eastAsia" w:ascii="宋体" w:hAnsi="宋体" w:cs="Courier New"/>
          <w:color w:val="auto"/>
          <w:sz w:val="24"/>
          <w:szCs w:val="24"/>
          <w:highlight w:val="none"/>
          <w:lang w:val="en-US" w:eastAsia="zh-CN"/>
        </w:rPr>
        <w:t>见合同清单</w:t>
      </w:r>
    </w:p>
    <w:p w14:paraId="64F73414">
      <w:pPr>
        <w:spacing w:before="120" w:after="120"/>
        <w:rPr>
          <w:rFonts w:ascii="宋体" w:hAnsi="宋体" w:cs="Courier New"/>
          <w:color w:val="auto"/>
          <w:sz w:val="24"/>
          <w:szCs w:val="24"/>
        </w:rPr>
      </w:pPr>
      <w:r>
        <w:rPr>
          <w:rFonts w:hint="eastAsia" w:ascii="宋体" w:hAnsi="宋体" w:cs="Courier New"/>
          <w:color w:val="auto"/>
          <w:sz w:val="24"/>
          <w:szCs w:val="24"/>
        </w:rPr>
        <w:t>1.4 履行时间（期限）：</w:t>
      </w:r>
      <w:r>
        <w:rPr>
          <w:rFonts w:hint="eastAsia" w:ascii="宋体" w:hAnsi="宋体" w:cs="Courier New"/>
          <w:color w:val="auto"/>
          <w:sz w:val="24"/>
          <w:szCs w:val="24"/>
          <w:highlight w:val="none"/>
          <w:lang w:val="en-US" w:eastAsia="zh-CN"/>
        </w:rPr>
        <w:t>合同签订之日起三年</w:t>
      </w:r>
    </w:p>
    <w:p w14:paraId="59DFB5E0">
      <w:pPr>
        <w:spacing w:before="120" w:after="120"/>
        <w:rPr>
          <w:rFonts w:hint="eastAsia" w:ascii="宋体" w:hAnsi="宋体" w:cs="Times New Roman"/>
          <w:b/>
          <w:bCs/>
          <w:color w:val="auto"/>
          <w:szCs w:val="21"/>
          <w:lang w:val="en-US" w:eastAsia="zh-CN"/>
        </w:rPr>
      </w:pPr>
      <w:r>
        <w:rPr>
          <w:rFonts w:hint="eastAsia" w:ascii="宋体" w:hAnsi="宋体" w:cs="Courier New"/>
          <w:color w:val="auto"/>
          <w:sz w:val="24"/>
          <w:szCs w:val="24"/>
        </w:rPr>
        <w:t>1.5 履行地点：</w:t>
      </w:r>
      <w:r>
        <w:rPr>
          <w:rFonts w:hint="eastAsia" w:ascii="宋体" w:hAnsi="宋体" w:cs="Courier New"/>
          <w:color w:val="auto"/>
          <w:sz w:val="24"/>
          <w:szCs w:val="24"/>
          <w:highlight w:val="none"/>
          <w:lang w:val="en-US" w:eastAsia="zh-CN"/>
        </w:rPr>
        <w:t>甲方指定地点</w:t>
      </w:r>
    </w:p>
    <w:p w14:paraId="27BC30DC">
      <w:pPr>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6</w:t>
      </w:r>
      <w:r>
        <w:rPr>
          <w:rFonts w:ascii="宋体" w:hAnsi="宋体" w:cs="Courier New"/>
          <w:color w:val="auto"/>
          <w:sz w:val="24"/>
          <w:szCs w:val="24"/>
        </w:rPr>
        <w:t xml:space="preserve"> </w:t>
      </w:r>
      <w:r>
        <w:rPr>
          <w:rFonts w:hint="eastAsia" w:ascii="宋体" w:hAnsi="宋体" w:cs="Courier New"/>
          <w:color w:val="auto"/>
          <w:sz w:val="24"/>
          <w:szCs w:val="24"/>
        </w:rPr>
        <w:t>履行方式：合同签订后</w:t>
      </w:r>
      <w:r>
        <w:rPr>
          <w:rFonts w:hint="eastAsia" w:ascii="宋体" w:hAnsi="宋体" w:cs="Courier New"/>
          <w:color w:val="auto"/>
          <w:sz w:val="24"/>
          <w:szCs w:val="24"/>
          <w:lang w:val="en-US" w:eastAsia="zh-CN"/>
        </w:rPr>
        <w:t>30天内完成所有学校的部署。</w:t>
      </w:r>
    </w:p>
    <w:p w14:paraId="5235EA29">
      <w:pPr>
        <w:spacing w:before="120" w:after="120"/>
        <w:rPr>
          <w:rFonts w:ascii="宋体" w:hAnsi="宋体" w:cs="Courier New"/>
          <w:b/>
          <w:color w:val="auto"/>
          <w:sz w:val="24"/>
          <w:szCs w:val="24"/>
        </w:rPr>
      </w:pPr>
      <w:r>
        <w:rPr>
          <w:rFonts w:ascii="宋体" w:hAnsi="宋体" w:cs="Courier New"/>
          <w:b/>
          <w:color w:val="auto"/>
          <w:sz w:val="24"/>
          <w:szCs w:val="24"/>
        </w:rPr>
        <w:t>二、合同金额</w:t>
      </w:r>
    </w:p>
    <w:p w14:paraId="4FB0183B">
      <w:pPr>
        <w:spacing w:before="120" w:after="120"/>
        <w:ind w:left="410" w:hanging="410"/>
        <w:rPr>
          <w:rFonts w:ascii="宋体" w:hAnsi="宋体" w:cs="Courier New"/>
          <w:color w:val="auto"/>
          <w:sz w:val="24"/>
          <w:szCs w:val="24"/>
        </w:rPr>
      </w:pPr>
      <w:r>
        <w:rPr>
          <w:rFonts w:ascii="宋体" w:hAnsi="宋体" w:cs="Courier New"/>
          <w:color w:val="auto"/>
          <w:sz w:val="24"/>
          <w:szCs w:val="24"/>
        </w:rPr>
        <w:t>2.1 本合同金额为（大写）：__________________</w:t>
      </w:r>
      <w:r>
        <w:rPr>
          <w:rFonts w:hint="eastAsia" w:ascii="宋体" w:hAnsi="宋体" w:cs="Courier New"/>
          <w:color w:val="auto"/>
          <w:sz w:val="24"/>
          <w:szCs w:val="24"/>
        </w:rPr>
        <w:t>圆</w:t>
      </w:r>
      <w:r>
        <w:rPr>
          <w:rFonts w:ascii="宋体" w:hAnsi="宋体" w:cs="Courier New"/>
          <w:color w:val="auto"/>
          <w:sz w:val="24"/>
          <w:szCs w:val="24"/>
        </w:rPr>
        <w:t>（_______________元）人民币。</w:t>
      </w:r>
    </w:p>
    <w:p w14:paraId="3CD2DF54">
      <w:pPr>
        <w:spacing w:before="120" w:after="120"/>
        <w:rPr>
          <w:rFonts w:ascii="宋体" w:hAnsi="宋体" w:cs="Courier New"/>
          <w:b/>
          <w:color w:val="auto"/>
          <w:sz w:val="24"/>
          <w:szCs w:val="24"/>
        </w:rPr>
      </w:pPr>
      <w:r>
        <w:rPr>
          <w:rFonts w:ascii="宋体" w:hAnsi="宋体" w:cs="Courier New"/>
          <w:b/>
          <w:color w:val="auto"/>
          <w:sz w:val="24"/>
          <w:szCs w:val="24"/>
        </w:rPr>
        <w:t>三、技术资料</w:t>
      </w:r>
    </w:p>
    <w:p w14:paraId="01D301E2">
      <w:pPr>
        <w:spacing w:before="120" w:after="120"/>
        <w:ind w:left="410" w:hanging="410"/>
        <w:rPr>
          <w:rFonts w:ascii="宋体" w:hAnsi="宋体" w:cs="Courier New"/>
          <w:color w:val="auto"/>
          <w:sz w:val="24"/>
          <w:szCs w:val="24"/>
        </w:rPr>
      </w:pPr>
      <w:r>
        <w:rPr>
          <w:rFonts w:ascii="宋体" w:hAnsi="宋体" w:cs="Courier New"/>
          <w:color w:val="auto"/>
          <w:sz w:val="24"/>
          <w:szCs w:val="24"/>
        </w:rPr>
        <w:t>3.1乙方应按</w:t>
      </w:r>
      <w:r>
        <w:rPr>
          <w:rFonts w:hint="eastAsia" w:ascii="宋体" w:hAnsi="宋体" w:cs="Courier New"/>
          <w:color w:val="auto"/>
          <w:sz w:val="24"/>
          <w:szCs w:val="24"/>
          <w:lang w:val="en-US" w:eastAsia="zh-CN"/>
        </w:rPr>
        <w:t>公开招标</w:t>
      </w:r>
      <w:r>
        <w:rPr>
          <w:rFonts w:ascii="宋体" w:hAnsi="宋体" w:cs="Courier New"/>
          <w:color w:val="auto"/>
          <w:sz w:val="24"/>
          <w:szCs w:val="24"/>
        </w:rPr>
        <w:t>文件规定的时间向甲方提供</w:t>
      </w:r>
      <w:r>
        <w:rPr>
          <w:rFonts w:hint="eastAsia" w:ascii="宋体" w:hAnsi="宋体" w:cs="Courier New"/>
          <w:color w:val="auto"/>
          <w:sz w:val="24"/>
          <w:szCs w:val="24"/>
        </w:rPr>
        <w:t>与合同标的</w:t>
      </w:r>
      <w:r>
        <w:rPr>
          <w:rFonts w:ascii="宋体" w:hAnsi="宋体" w:cs="Courier New"/>
          <w:color w:val="auto"/>
          <w:sz w:val="24"/>
          <w:szCs w:val="24"/>
        </w:rPr>
        <w:t>有关的技术资料。</w:t>
      </w:r>
    </w:p>
    <w:p w14:paraId="6BA976AC">
      <w:pPr>
        <w:spacing w:before="120" w:after="120"/>
        <w:ind w:left="410" w:hanging="410"/>
        <w:rPr>
          <w:rFonts w:ascii="宋体" w:hAnsi="宋体" w:cs="Courier New"/>
          <w:color w:val="auto"/>
          <w:sz w:val="24"/>
          <w:szCs w:val="24"/>
        </w:rPr>
      </w:pPr>
      <w:r>
        <w:rPr>
          <w:rFonts w:ascii="宋体" w:hAnsi="宋体" w:cs="Courier New"/>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4576483">
      <w:pPr>
        <w:spacing w:before="120" w:after="120"/>
        <w:ind w:left="412" w:hanging="412"/>
        <w:rPr>
          <w:rFonts w:ascii="宋体" w:hAnsi="宋体" w:cs="Courier New"/>
          <w:b/>
          <w:color w:val="auto"/>
          <w:sz w:val="24"/>
          <w:szCs w:val="24"/>
        </w:rPr>
      </w:pPr>
      <w:r>
        <w:rPr>
          <w:rFonts w:ascii="宋体" w:hAnsi="宋体" w:cs="Courier New"/>
          <w:b/>
          <w:color w:val="auto"/>
          <w:sz w:val="24"/>
          <w:szCs w:val="24"/>
        </w:rPr>
        <w:t>四、知识产权</w:t>
      </w:r>
    </w:p>
    <w:p w14:paraId="4A759E20">
      <w:pPr>
        <w:spacing w:before="120" w:after="120"/>
        <w:ind w:left="408" w:hanging="408"/>
        <w:rPr>
          <w:rFonts w:ascii="宋体" w:hAnsi="宋体" w:cs="Courier New"/>
          <w:color w:val="auto"/>
          <w:sz w:val="24"/>
          <w:szCs w:val="24"/>
        </w:rPr>
      </w:pPr>
      <w:r>
        <w:rPr>
          <w:rFonts w:ascii="宋体" w:hAnsi="宋体" w:cs="Courier New"/>
          <w:color w:val="auto"/>
          <w:sz w:val="24"/>
          <w:szCs w:val="24"/>
        </w:rPr>
        <w:t>4.1乙</w:t>
      </w:r>
      <w:r>
        <w:rPr>
          <w:rFonts w:hint="eastAsia" w:ascii="宋体" w:hAnsi="宋体" w:cs="Courier New"/>
          <w:color w:val="auto"/>
          <w:sz w:val="24"/>
          <w:szCs w:val="24"/>
        </w:rPr>
        <w:t>方应保证甲方在使用、接受本合同标的或其任何一部分时不受第三方提出侵犯其专利权、版权、商标权和工业设计权等知识产权的起诉。一旦出现侵权，由乙方负全部责任。</w:t>
      </w:r>
    </w:p>
    <w:p w14:paraId="076BAFFD">
      <w:pPr>
        <w:spacing w:before="120" w:after="120"/>
        <w:rPr>
          <w:rFonts w:ascii="宋体" w:hAnsi="宋体" w:cs="Courier New"/>
          <w:color w:val="auto"/>
          <w:sz w:val="24"/>
          <w:szCs w:val="24"/>
          <w:u w:val="single"/>
        </w:rPr>
      </w:pPr>
      <w:r>
        <w:rPr>
          <w:rFonts w:ascii="宋体" w:hAnsi="宋体" w:cs="Courier New"/>
          <w:b/>
          <w:color w:val="auto"/>
          <w:sz w:val="24"/>
          <w:szCs w:val="24"/>
        </w:rPr>
        <w:t>五、产权担保</w:t>
      </w:r>
    </w:p>
    <w:p w14:paraId="1C7E7316">
      <w:pPr>
        <w:spacing w:before="120" w:after="120"/>
        <w:ind w:left="408" w:hanging="408"/>
        <w:rPr>
          <w:rFonts w:ascii="宋体" w:hAnsi="宋体" w:cs="Courier New"/>
          <w:color w:val="auto"/>
          <w:sz w:val="24"/>
          <w:szCs w:val="24"/>
          <w:u w:val="single"/>
        </w:rPr>
      </w:pPr>
      <w:r>
        <w:rPr>
          <w:rFonts w:ascii="宋体" w:hAnsi="宋体" w:cs="Courier New"/>
          <w:color w:val="auto"/>
          <w:sz w:val="24"/>
          <w:szCs w:val="24"/>
        </w:rPr>
        <w:t>5.1 乙方保证所交付的</w:t>
      </w:r>
      <w:r>
        <w:rPr>
          <w:rFonts w:hint="eastAsia" w:ascii="宋体" w:hAnsi="宋体" w:cs="Courier New"/>
          <w:color w:val="auto"/>
          <w:sz w:val="24"/>
          <w:szCs w:val="24"/>
        </w:rPr>
        <w:t>合同标的</w:t>
      </w:r>
      <w:r>
        <w:rPr>
          <w:rFonts w:ascii="宋体" w:hAnsi="宋体" w:cs="Courier New"/>
          <w:color w:val="auto"/>
          <w:sz w:val="24"/>
          <w:szCs w:val="24"/>
        </w:rPr>
        <w:t>的所有权完全属于乙方且无任何抵押、查封等产权瑕疵。</w:t>
      </w:r>
    </w:p>
    <w:p w14:paraId="7A8F00B8">
      <w:pPr>
        <w:spacing w:before="120" w:after="120"/>
        <w:ind w:left="410" w:hanging="410"/>
        <w:rPr>
          <w:rFonts w:ascii="宋体" w:hAnsi="宋体" w:cs="Courier New"/>
          <w:b/>
          <w:color w:val="auto"/>
          <w:sz w:val="24"/>
          <w:szCs w:val="24"/>
        </w:rPr>
      </w:pPr>
      <w:r>
        <w:rPr>
          <w:rFonts w:ascii="宋体" w:hAnsi="宋体" w:cs="Courier New"/>
          <w:b/>
          <w:color w:val="auto"/>
          <w:sz w:val="24"/>
          <w:szCs w:val="24"/>
        </w:rPr>
        <w:t>六、履约保证金</w:t>
      </w:r>
    </w:p>
    <w:p w14:paraId="60EA4B75">
      <w:pPr>
        <w:pStyle w:val="228"/>
        <w:spacing w:before="120" w:after="120"/>
        <w:ind w:left="408" w:hanging="408"/>
        <w:rPr>
          <w:rFonts w:hAnsi="宋体"/>
          <w:color w:val="auto"/>
          <w:sz w:val="24"/>
          <w:szCs w:val="24"/>
        </w:rPr>
      </w:pPr>
      <w:r>
        <w:rPr>
          <w:rFonts w:hint="eastAsia" w:hAnsi="宋体"/>
          <w:color w:val="auto"/>
          <w:sz w:val="24"/>
          <w:szCs w:val="24"/>
        </w:rPr>
        <w:t>本项目</w:t>
      </w:r>
      <w:r>
        <w:rPr>
          <w:rFonts w:hint="eastAsia" w:hAnsi="宋体"/>
          <w:color w:val="auto"/>
          <w:sz w:val="24"/>
          <w:szCs w:val="24"/>
          <w:u w:val="single"/>
        </w:rPr>
        <w:t>不收取</w:t>
      </w:r>
      <w:r>
        <w:rPr>
          <w:rFonts w:hint="eastAsia" w:hAnsi="宋体"/>
          <w:color w:val="auto"/>
          <w:sz w:val="24"/>
          <w:szCs w:val="24"/>
        </w:rPr>
        <w:t>履约保证金。</w:t>
      </w:r>
    </w:p>
    <w:p w14:paraId="3C1C7079">
      <w:pPr>
        <w:spacing w:before="156" w:after="156"/>
        <w:rPr>
          <w:rFonts w:ascii="宋体" w:hAnsi="宋体" w:eastAsia="仿宋_GB2312"/>
          <w:b/>
          <w:color w:val="auto"/>
          <w:sz w:val="24"/>
          <w:szCs w:val="24"/>
        </w:rPr>
      </w:pPr>
      <w:r>
        <w:rPr>
          <w:rFonts w:hint="eastAsia" w:ascii="宋体" w:hAnsi="宋体"/>
          <w:b/>
          <w:color w:val="auto"/>
          <w:sz w:val="24"/>
          <w:szCs w:val="24"/>
        </w:rPr>
        <w:t>七、合同转包或分包</w:t>
      </w:r>
    </w:p>
    <w:p w14:paraId="614174D6">
      <w:pPr>
        <w:spacing w:before="156" w:after="156"/>
        <w:rPr>
          <w:rFonts w:ascii="宋体" w:hAnsi="宋体"/>
          <w:color w:val="auto"/>
          <w:sz w:val="24"/>
          <w:szCs w:val="24"/>
        </w:rPr>
      </w:pPr>
      <w:r>
        <w:rPr>
          <w:rFonts w:hint="eastAsia" w:ascii="宋体" w:hAnsi="宋体"/>
          <w:color w:val="auto"/>
          <w:sz w:val="24"/>
          <w:szCs w:val="24"/>
        </w:rPr>
        <w:t>7.1乙方不得将合同标的转包给他人履行。</w:t>
      </w:r>
    </w:p>
    <w:p w14:paraId="7186FA93">
      <w:pPr>
        <w:spacing w:before="156" w:after="156"/>
        <w:rPr>
          <w:rFonts w:ascii="宋体" w:hAnsi="宋体"/>
          <w:color w:val="auto"/>
          <w:sz w:val="24"/>
          <w:szCs w:val="24"/>
        </w:rPr>
      </w:pPr>
      <w:r>
        <w:rPr>
          <w:rFonts w:ascii="宋体" w:hAnsi="宋体"/>
          <w:color w:val="auto"/>
          <w:sz w:val="24"/>
          <w:szCs w:val="24"/>
        </w:rPr>
        <w:t>7.2</w:t>
      </w:r>
      <w:r>
        <w:rPr>
          <w:rFonts w:hint="eastAsia" w:ascii="宋体" w:hAnsi="宋体"/>
          <w:color w:val="auto"/>
          <w:sz w:val="24"/>
          <w:szCs w:val="24"/>
        </w:rPr>
        <w:t>乙方不得将合同标的分包给他人履行。</w:t>
      </w:r>
    </w:p>
    <w:p w14:paraId="688D8BC6">
      <w:pPr>
        <w:spacing w:before="156" w:after="156"/>
        <w:rPr>
          <w:rFonts w:ascii="宋体" w:hAnsi="宋体" w:eastAsia="仿宋_GB2312"/>
          <w:color w:val="auto"/>
          <w:sz w:val="24"/>
          <w:szCs w:val="24"/>
        </w:rPr>
      </w:pPr>
      <w:r>
        <w:rPr>
          <w:rFonts w:ascii="宋体" w:hAnsi="宋体"/>
          <w:color w:val="auto"/>
          <w:sz w:val="24"/>
          <w:szCs w:val="24"/>
        </w:rPr>
        <w:t>7.3</w:t>
      </w:r>
      <w:r>
        <w:rPr>
          <w:rFonts w:hint="eastAsia" w:ascii="宋体" w:hAnsi="宋体"/>
          <w:color w:val="auto"/>
          <w:sz w:val="24"/>
          <w:szCs w:val="24"/>
        </w:rPr>
        <w:t>乙方如有转包或未经甲方同意的分包行为，甲方有权解除合同。</w:t>
      </w:r>
    </w:p>
    <w:p w14:paraId="5E0745D2">
      <w:pPr>
        <w:spacing w:before="120" w:after="120"/>
        <w:rPr>
          <w:rFonts w:ascii="宋体" w:hAnsi="宋体" w:cs="Courier New"/>
          <w:b/>
          <w:color w:val="auto"/>
          <w:sz w:val="24"/>
          <w:szCs w:val="24"/>
        </w:rPr>
      </w:pPr>
      <w:r>
        <w:rPr>
          <w:rFonts w:hint="eastAsia" w:ascii="宋体" w:hAnsi="宋体" w:cs="Courier New"/>
          <w:b/>
          <w:color w:val="auto"/>
          <w:sz w:val="24"/>
          <w:szCs w:val="24"/>
        </w:rPr>
        <w:t>八</w:t>
      </w:r>
      <w:r>
        <w:rPr>
          <w:rFonts w:ascii="宋体" w:hAnsi="宋体" w:cs="Courier New"/>
          <w:b/>
          <w:color w:val="auto"/>
          <w:sz w:val="24"/>
          <w:szCs w:val="24"/>
        </w:rPr>
        <w:t>、</w:t>
      </w:r>
      <w:r>
        <w:rPr>
          <w:rFonts w:hint="eastAsia" w:ascii="宋体" w:hAnsi="宋体" w:cs="Courier New"/>
          <w:b/>
          <w:color w:val="auto"/>
          <w:sz w:val="24"/>
          <w:szCs w:val="24"/>
        </w:rPr>
        <w:t>合同款项</w:t>
      </w:r>
      <w:r>
        <w:rPr>
          <w:rFonts w:ascii="宋体" w:hAnsi="宋体" w:cs="Courier New"/>
          <w:b/>
          <w:color w:val="auto"/>
          <w:sz w:val="24"/>
          <w:szCs w:val="24"/>
        </w:rPr>
        <w:t>支付</w:t>
      </w:r>
    </w:p>
    <w:p w14:paraId="7A87B396">
      <w:pPr>
        <w:spacing w:before="120" w:after="120"/>
        <w:ind w:left="480" w:hanging="480"/>
        <w:rPr>
          <w:rFonts w:hint="eastAsia" w:ascii="宋体" w:hAnsi="宋体" w:eastAsia="宋体" w:cs="Courier New"/>
          <w:color w:val="auto"/>
          <w:sz w:val="24"/>
          <w:szCs w:val="24"/>
          <w:highlight w:val="none"/>
          <w:lang w:eastAsia="zh-CN"/>
        </w:rPr>
      </w:pPr>
      <w:r>
        <w:rPr>
          <w:rFonts w:hint="eastAsia" w:ascii="宋体" w:hAnsi="宋体" w:cs="Courier New"/>
          <w:color w:val="auto"/>
          <w:sz w:val="24"/>
          <w:szCs w:val="24"/>
          <w:highlight w:val="none"/>
        </w:rPr>
        <w:t>8.1付款方式</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当年服务投入运营（通过验收）后支付合同总金额的30%，当年服务到期后支付剩余的70%。</w:t>
      </w:r>
    </w:p>
    <w:p w14:paraId="7964C4FD">
      <w:pPr>
        <w:spacing w:before="120" w:after="120"/>
        <w:ind w:left="480" w:hanging="480"/>
        <w:rPr>
          <w:rFonts w:ascii="宋体" w:hAnsi="宋体" w:eastAsia="仿宋_GB2312"/>
          <w:b/>
          <w:color w:val="auto"/>
          <w:sz w:val="24"/>
          <w:szCs w:val="24"/>
        </w:rPr>
      </w:pPr>
      <w:r>
        <w:rPr>
          <w:rFonts w:hint="eastAsia" w:ascii="宋体" w:hAnsi="宋体"/>
          <w:b/>
          <w:color w:val="auto"/>
          <w:sz w:val="24"/>
          <w:szCs w:val="24"/>
        </w:rPr>
        <w:t>九、税费</w:t>
      </w:r>
    </w:p>
    <w:p w14:paraId="5E0FFBE2">
      <w:pPr>
        <w:spacing w:before="156" w:after="156"/>
        <w:rPr>
          <w:rFonts w:ascii="宋体" w:hAnsi="宋体" w:eastAsia="仿宋_GB2312"/>
          <w:color w:val="auto"/>
          <w:sz w:val="24"/>
          <w:szCs w:val="24"/>
        </w:rPr>
      </w:pPr>
      <w:r>
        <w:rPr>
          <w:rFonts w:hint="eastAsia" w:ascii="宋体" w:hAnsi="宋体"/>
          <w:color w:val="auto"/>
          <w:sz w:val="24"/>
          <w:szCs w:val="24"/>
        </w:rPr>
        <w:t>9</w:t>
      </w:r>
      <w:r>
        <w:rPr>
          <w:rFonts w:ascii="宋体" w:hAnsi="宋体"/>
          <w:color w:val="auto"/>
          <w:sz w:val="24"/>
          <w:szCs w:val="24"/>
        </w:rPr>
        <w:t>.1</w:t>
      </w:r>
      <w:r>
        <w:rPr>
          <w:rFonts w:hint="eastAsia" w:ascii="宋体" w:hAnsi="宋体"/>
          <w:color w:val="auto"/>
          <w:sz w:val="24"/>
          <w:szCs w:val="24"/>
        </w:rPr>
        <w:t>本合同执行中相关的一切税费均由乙方负担。</w:t>
      </w:r>
    </w:p>
    <w:p w14:paraId="7F6B8281">
      <w:pPr>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项目</w:t>
      </w:r>
      <w:r>
        <w:rPr>
          <w:rFonts w:ascii="宋体" w:hAnsi="宋体" w:cs="Courier New"/>
          <w:b/>
          <w:color w:val="auto"/>
          <w:sz w:val="24"/>
          <w:szCs w:val="24"/>
        </w:rPr>
        <w:t>验收</w:t>
      </w:r>
    </w:p>
    <w:p w14:paraId="3A177F2E">
      <w:pPr>
        <w:spacing w:before="120" w:after="120"/>
        <w:ind w:left="480" w:hanging="480"/>
        <w:rPr>
          <w:rFonts w:ascii="宋体" w:hAnsi="宋体" w:cs="Courier New"/>
          <w:color w:val="auto"/>
          <w:sz w:val="24"/>
          <w:szCs w:val="24"/>
        </w:rPr>
      </w:pPr>
      <w:r>
        <w:rPr>
          <w:rFonts w:hint="eastAsia" w:ascii="宋体" w:hAnsi="宋体" w:cs="Courier New"/>
          <w:color w:val="auto"/>
          <w:sz w:val="24"/>
          <w:szCs w:val="24"/>
        </w:rPr>
        <w:t>10.1 甲方依法组织履约验收工作。</w:t>
      </w:r>
    </w:p>
    <w:p w14:paraId="06D351FE">
      <w:pPr>
        <w:spacing w:before="120" w:after="120"/>
        <w:ind w:left="480" w:hanging="480"/>
        <w:rPr>
          <w:rFonts w:ascii="宋体" w:hAnsi="宋体" w:cs="Courier New"/>
          <w:color w:val="auto"/>
          <w:sz w:val="24"/>
          <w:szCs w:val="24"/>
        </w:rPr>
      </w:pPr>
      <w:r>
        <w:rPr>
          <w:rFonts w:hint="eastAsia" w:ascii="宋体" w:hAnsi="宋体" w:cs="Courier New"/>
          <w:color w:val="auto"/>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3F6553A">
      <w:pPr>
        <w:spacing w:before="120" w:after="120"/>
        <w:ind w:left="480" w:hanging="480"/>
        <w:rPr>
          <w:rFonts w:ascii="宋体" w:hAnsi="宋体" w:cs="Courier New"/>
          <w:color w:val="auto"/>
          <w:sz w:val="24"/>
          <w:szCs w:val="24"/>
        </w:rPr>
      </w:pPr>
      <w:r>
        <w:rPr>
          <w:rFonts w:hint="eastAsia" w:ascii="宋体" w:hAnsi="宋体" w:cs="Courier New"/>
          <w:color w:val="auto"/>
          <w:sz w:val="24"/>
          <w:szCs w:val="24"/>
        </w:rPr>
        <w:t>10.3 对于实际使用人和甲方分离的项目，甲方邀请实际使用人参与验收。</w:t>
      </w:r>
    </w:p>
    <w:p w14:paraId="343E13B2">
      <w:pPr>
        <w:spacing w:before="120" w:after="120"/>
        <w:ind w:left="480" w:hanging="480"/>
        <w:rPr>
          <w:rFonts w:ascii="宋体" w:hAnsi="宋体" w:cs="Courier New"/>
          <w:color w:val="auto"/>
          <w:sz w:val="24"/>
          <w:szCs w:val="24"/>
        </w:rPr>
      </w:pPr>
      <w:r>
        <w:rPr>
          <w:rFonts w:hint="eastAsia" w:ascii="宋体" w:hAnsi="宋体" w:cs="Courier New"/>
          <w:color w:val="auto"/>
          <w:sz w:val="24"/>
          <w:szCs w:val="24"/>
        </w:rPr>
        <w:t>10.4 如有必要，甲方邀请参加本项目的其他供应商或第三方专业机构及专家参与验收，相关意见将作为验收书的参考资料。</w:t>
      </w:r>
    </w:p>
    <w:p w14:paraId="219CD04A">
      <w:pPr>
        <w:spacing w:before="120" w:after="120"/>
        <w:ind w:left="480" w:hanging="480"/>
        <w:rPr>
          <w:rFonts w:ascii="宋体" w:hAnsi="宋体" w:cs="Courier New"/>
          <w:color w:val="auto"/>
          <w:sz w:val="24"/>
          <w:szCs w:val="24"/>
        </w:rPr>
      </w:pPr>
      <w:r>
        <w:rPr>
          <w:rFonts w:hint="eastAsia" w:ascii="宋体" w:hAnsi="宋体" w:cs="Courier New"/>
          <w:color w:val="auto"/>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C5E82DF">
      <w:pPr>
        <w:spacing w:before="120" w:after="120"/>
        <w:ind w:left="480" w:hanging="480"/>
        <w:rPr>
          <w:rFonts w:ascii="宋体" w:hAnsi="宋体" w:cs="Courier New"/>
          <w:color w:val="auto"/>
          <w:sz w:val="24"/>
          <w:szCs w:val="24"/>
        </w:rPr>
      </w:pPr>
      <w:r>
        <w:rPr>
          <w:rFonts w:hint="eastAsia" w:ascii="宋体" w:hAnsi="宋体" w:cs="Courier New"/>
          <w:color w:val="auto"/>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17246AA">
      <w:pPr>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一</w:t>
      </w:r>
      <w:r>
        <w:rPr>
          <w:rFonts w:ascii="宋体" w:hAnsi="宋体" w:cs="Courier New"/>
          <w:b/>
          <w:color w:val="auto"/>
          <w:sz w:val="24"/>
          <w:szCs w:val="24"/>
        </w:rPr>
        <w:t>、违约责任</w:t>
      </w:r>
    </w:p>
    <w:p w14:paraId="027E8DFF">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1</w:t>
      </w:r>
      <w:r>
        <w:rPr>
          <w:rFonts w:ascii="宋体" w:hAnsi="宋体" w:cs="Courier New"/>
          <w:color w:val="auto"/>
          <w:sz w:val="24"/>
          <w:szCs w:val="24"/>
          <w:highlight w:val="none"/>
        </w:rPr>
        <w:t>.1甲方无正当理由</w:t>
      </w:r>
      <w:r>
        <w:rPr>
          <w:rFonts w:hint="eastAsia" w:ascii="宋体" w:hAnsi="宋体" w:cs="Courier New"/>
          <w:color w:val="auto"/>
          <w:sz w:val="24"/>
          <w:szCs w:val="24"/>
          <w:highlight w:val="none"/>
        </w:rPr>
        <w:t>拒绝接受乙方提供服务的</w:t>
      </w:r>
      <w:r>
        <w:rPr>
          <w:rFonts w:ascii="宋体" w:hAnsi="宋体" w:cs="Courier New"/>
          <w:color w:val="auto"/>
          <w:sz w:val="24"/>
          <w:szCs w:val="24"/>
          <w:highlight w:val="none"/>
        </w:rPr>
        <w:t>，甲方向乙方偿付</w:t>
      </w:r>
      <w:r>
        <w:rPr>
          <w:rFonts w:hint="eastAsia" w:ascii="宋体" w:hAnsi="宋体" w:cs="Courier New"/>
          <w:color w:val="auto"/>
          <w:sz w:val="24"/>
          <w:szCs w:val="24"/>
          <w:highlight w:val="none"/>
        </w:rPr>
        <w:t>拒绝接受合同价款</w:t>
      </w:r>
      <w:r>
        <w:rPr>
          <w:rFonts w:ascii="宋体" w:hAnsi="宋体" w:cs="Courier New"/>
          <w:color w:val="auto"/>
          <w:sz w:val="24"/>
          <w:szCs w:val="24"/>
          <w:highlight w:val="none"/>
        </w:rPr>
        <w:t>总值</w:t>
      </w:r>
      <w:r>
        <w:rPr>
          <w:rFonts w:hint="eastAsia" w:ascii="宋体" w:hAnsi="宋体" w:cs="Courier New"/>
          <w:color w:val="auto"/>
          <w:sz w:val="24"/>
          <w:szCs w:val="24"/>
          <w:highlight w:val="none"/>
          <w:u w:val="single"/>
        </w:rPr>
        <w:t>百分之五</w:t>
      </w:r>
      <w:r>
        <w:rPr>
          <w:rFonts w:ascii="宋体" w:hAnsi="宋体" w:cs="Courier New"/>
          <w:color w:val="auto"/>
          <w:sz w:val="24"/>
          <w:szCs w:val="24"/>
          <w:highlight w:val="none"/>
        </w:rPr>
        <w:t>的违约金。</w:t>
      </w:r>
    </w:p>
    <w:p w14:paraId="46AA5077">
      <w:pPr>
        <w:spacing w:before="120" w:after="120"/>
        <w:ind w:left="410" w:hanging="410"/>
        <w:rPr>
          <w:rFonts w:ascii="宋体" w:hAnsi="宋体" w:cs="Courier New"/>
          <w:color w:val="auto"/>
          <w:sz w:val="24"/>
          <w:szCs w:val="24"/>
          <w:highlight w:val="none"/>
        </w:rPr>
      </w:pPr>
      <w:r>
        <w:rPr>
          <w:rFonts w:ascii="宋体" w:hAnsi="宋体" w:cs="Courier New"/>
          <w:color w:val="auto"/>
          <w:sz w:val="24"/>
          <w:szCs w:val="24"/>
          <w:highlight w:val="none"/>
        </w:rPr>
        <w:t>1</w:t>
      </w:r>
      <w:r>
        <w:rPr>
          <w:rFonts w:hint="eastAsia" w:ascii="宋体" w:hAnsi="宋体" w:cs="Courier New"/>
          <w:color w:val="auto"/>
          <w:sz w:val="24"/>
          <w:szCs w:val="24"/>
          <w:highlight w:val="none"/>
        </w:rPr>
        <w:t>1</w:t>
      </w:r>
      <w:r>
        <w:rPr>
          <w:rFonts w:ascii="宋体" w:hAnsi="宋体" w:cs="Courier New"/>
          <w:color w:val="auto"/>
          <w:sz w:val="24"/>
          <w:szCs w:val="24"/>
          <w:highlight w:val="none"/>
        </w:rPr>
        <w:t>.</w:t>
      </w:r>
      <w:r>
        <w:rPr>
          <w:rFonts w:hint="eastAsia" w:ascii="宋体" w:hAnsi="宋体" w:cs="Courier New"/>
          <w:color w:val="auto"/>
          <w:sz w:val="24"/>
          <w:szCs w:val="24"/>
          <w:highlight w:val="none"/>
        </w:rPr>
        <w:t>2</w:t>
      </w:r>
      <w:r>
        <w:rPr>
          <w:rFonts w:ascii="宋体" w:hAnsi="宋体" w:cs="Courier New"/>
          <w:color w:val="auto"/>
          <w:sz w:val="24"/>
          <w:szCs w:val="24"/>
          <w:highlight w:val="none"/>
        </w:rPr>
        <w:t xml:space="preserve"> 乙方逾期</w:t>
      </w:r>
      <w:r>
        <w:rPr>
          <w:rFonts w:hint="eastAsia" w:ascii="宋体" w:hAnsi="宋体" w:cs="Courier New"/>
          <w:color w:val="auto"/>
          <w:sz w:val="24"/>
          <w:szCs w:val="24"/>
          <w:highlight w:val="none"/>
        </w:rPr>
        <w:t>提供服务的</w:t>
      </w:r>
      <w:r>
        <w:rPr>
          <w:rFonts w:ascii="宋体" w:hAnsi="宋体" w:cs="Courier New"/>
          <w:color w:val="auto"/>
          <w:sz w:val="24"/>
          <w:szCs w:val="24"/>
          <w:highlight w:val="none"/>
        </w:rPr>
        <w:t>，乙方应按逾期</w:t>
      </w:r>
      <w:r>
        <w:rPr>
          <w:rFonts w:hint="eastAsia" w:ascii="宋体" w:hAnsi="宋体" w:cs="Courier New"/>
          <w:color w:val="auto"/>
          <w:sz w:val="24"/>
          <w:szCs w:val="24"/>
          <w:highlight w:val="none"/>
        </w:rPr>
        <w:t>交付合同</w:t>
      </w:r>
      <w:r>
        <w:rPr>
          <w:rFonts w:ascii="宋体" w:hAnsi="宋体" w:cs="Courier New"/>
          <w:color w:val="auto"/>
          <w:sz w:val="24"/>
          <w:szCs w:val="24"/>
          <w:highlight w:val="none"/>
        </w:rPr>
        <w:t>总额每日千分之六向甲方支付违约金，由甲方从待付</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中扣除。逾期超过约定日期10个工作日不能</w:t>
      </w:r>
      <w:r>
        <w:rPr>
          <w:rFonts w:hint="eastAsia" w:ascii="宋体" w:hAnsi="宋体" w:cs="Courier New"/>
          <w:color w:val="auto"/>
          <w:sz w:val="24"/>
          <w:szCs w:val="24"/>
          <w:highlight w:val="none"/>
        </w:rPr>
        <w:t>交付合同标的</w:t>
      </w:r>
      <w:r>
        <w:rPr>
          <w:rFonts w:ascii="宋体" w:hAnsi="宋体" w:cs="Courier New"/>
          <w:color w:val="auto"/>
          <w:sz w:val="24"/>
          <w:szCs w:val="24"/>
          <w:highlight w:val="none"/>
        </w:rPr>
        <w:t>的，甲方可解除本合同。乙方因逾期</w:t>
      </w:r>
      <w:r>
        <w:rPr>
          <w:rFonts w:hint="eastAsia" w:ascii="宋体" w:hAnsi="宋体" w:cs="Courier New"/>
          <w:color w:val="auto"/>
          <w:sz w:val="24"/>
          <w:szCs w:val="24"/>
          <w:highlight w:val="none"/>
        </w:rPr>
        <w:t>交付合同标的</w:t>
      </w:r>
      <w:r>
        <w:rPr>
          <w:rFonts w:ascii="宋体" w:hAnsi="宋体" w:cs="Courier New"/>
          <w:color w:val="auto"/>
          <w:sz w:val="24"/>
          <w:szCs w:val="24"/>
          <w:highlight w:val="none"/>
        </w:rPr>
        <w:t>或因其他违约行为导致甲方解除合同的，乙方应向甲方支付合同</w:t>
      </w:r>
      <w:r>
        <w:rPr>
          <w:rFonts w:hint="eastAsia" w:ascii="宋体" w:hAnsi="宋体" w:cs="Courier New"/>
          <w:color w:val="auto"/>
          <w:sz w:val="24"/>
          <w:szCs w:val="24"/>
          <w:highlight w:val="none"/>
        </w:rPr>
        <w:t>价款总额</w:t>
      </w:r>
      <w:r>
        <w:rPr>
          <w:rFonts w:hint="eastAsia" w:ascii="宋体" w:hAnsi="宋体" w:cs="Courier New"/>
          <w:color w:val="auto"/>
          <w:sz w:val="24"/>
          <w:szCs w:val="24"/>
          <w:highlight w:val="none"/>
          <w:u w:val="single"/>
        </w:rPr>
        <w:t>百分之五</w:t>
      </w:r>
      <w:r>
        <w:rPr>
          <w:rFonts w:ascii="宋体" w:hAnsi="宋体" w:cs="Courier New"/>
          <w:color w:val="auto"/>
          <w:sz w:val="24"/>
          <w:szCs w:val="24"/>
          <w:highlight w:val="none"/>
        </w:rPr>
        <w:t xml:space="preserve">的违约金，如造成甲方损失超过违约金的，超出部分由乙方继续承担赔偿责任。 </w:t>
      </w:r>
    </w:p>
    <w:p w14:paraId="70101DDA">
      <w:pPr>
        <w:spacing w:before="120" w:after="120"/>
        <w:ind w:left="410" w:hanging="41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1</w:t>
      </w:r>
      <w:r>
        <w:rPr>
          <w:rFonts w:ascii="宋体" w:hAnsi="宋体" w:cs="Courier New"/>
          <w:color w:val="auto"/>
          <w:sz w:val="24"/>
          <w:szCs w:val="24"/>
        </w:rPr>
        <w:t>.</w:t>
      </w:r>
      <w:r>
        <w:rPr>
          <w:rFonts w:hint="eastAsia" w:ascii="宋体" w:hAnsi="宋体" w:cs="Courier New"/>
          <w:color w:val="auto"/>
          <w:sz w:val="24"/>
          <w:szCs w:val="24"/>
        </w:rPr>
        <w:t>3</w:t>
      </w:r>
      <w:r>
        <w:rPr>
          <w:rFonts w:ascii="宋体" w:hAnsi="宋体" w:cs="Courier New"/>
          <w:color w:val="auto"/>
          <w:sz w:val="24"/>
          <w:szCs w:val="24"/>
        </w:rPr>
        <w:t xml:space="preserve"> 乙方</w:t>
      </w:r>
      <w:r>
        <w:rPr>
          <w:rFonts w:hint="eastAsia" w:ascii="宋体" w:hAnsi="宋体" w:cs="Courier New"/>
          <w:color w:val="auto"/>
          <w:sz w:val="24"/>
          <w:szCs w:val="24"/>
        </w:rPr>
        <w:t>提供服务的标准</w:t>
      </w:r>
      <w:r>
        <w:rPr>
          <w:rFonts w:ascii="宋体" w:hAnsi="宋体" w:cs="Courier New"/>
          <w:color w:val="auto"/>
          <w:sz w:val="24"/>
          <w:szCs w:val="24"/>
        </w:rPr>
        <w:t>不符合合同规定及</w:t>
      </w:r>
      <w:r>
        <w:rPr>
          <w:rFonts w:hint="eastAsia" w:ascii="宋体" w:hAnsi="宋体" w:cs="Courier New"/>
          <w:color w:val="auto"/>
          <w:sz w:val="24"/>
          <w:szCs w:val="24"/>
          <w:lang w:val="en-US" w:eastAsia="zh-CN"/>
        </w:rPr>
        <w:t>公开招标</w:t>
      </w:r>
      <w:r>
        <w:rPr>
          <w:rFonts w:ascii="宋体" w:hAnsi="宋体" w:cs="Courier New"/>
          <w:color w:val="auto"/>
          <w:sz w:val="24"/>
          <w:szCs w:val="24"/>
        </w:rPr>
        <w:t>文件规定标准的，甲方有权</w:t>
      </w:r>
      <w:r>
        <w:rPr>
          <w:rFonts w:hint="eastAsia" w:ascii="宋体" w:hAnsi="宋体" w:cs="Courier New"/>
          <w:color w:val="auto"/>
          <w:sz w:val="24"/>
          <w:szCs w:val="24"/>
        </w:rPr>
        <w:t>拒绝接受合同标的</w:t>
      </w:r>
      <w:r>
        <w:rPr>
          <w:rFonts w:ascii="宋体" w:hAnsi="宋体" w:cs="Courier New"/>
          <w:color w:val="auto"/>
          <w:sz w:val="24"/>
          <w:szCs w:val="24"/>
        </w:rPr>
        <w:t>，</w:t>
      </w:r>
      <w:r>
        <w:rPr>
          <w:rFonts w:hint="eastAsia" w:ascii="宋体" w:hAnsi="宋体" w:cs="Courier New"/>
          <w:color w:val="auto"/>
          <w:sz w:val="24"/>
          <w:szCs w:val="24"/>
        </w:rPr>
        <w:t>并</w:t>
      </w:r>
      <w:r>
        <w:rPr>
          <w:rFonts w:ascii="宋体" w:hAnsi="宋体" w:cs="Courier New"/>
          <w:color w:val="auto"/>
          <w:sz w:val="24"/>
          <w:szCs w:val="24"/>
        </w:rPr>
        <w:t>可单方面解除合同。</w:t>
      </w:r>
    </w:p>
    <w:p w14:paraId="00B92848">
      <w:pPr>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二</w:t>
      </w:r>
      <w:r>
        <w:rPr>
          <w:rFonts w:ascii="宋体" w:hAnsi="宋体" w:cs="Courier New"/>
          <w:b/>
          <w:color w:val="auto"/>
          <w:sz w:val="24"/>
          <w:szCs w:val="24"/>
        </w:rPr>
        <w:t>、不可抗力事件处理</w:t>
      </w:r>
    </w:p>
    <w:p w14:paraId="5A1EAE76">
      <w:pPr>
        <w:spacing w:before="120" w:after="120"/>
        <w:ind w:left="480" w:hanging="48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2</w:t>
      </w:r>
      <w:r>
        <w:rPr>
          <w:rFonts w:ascii="宋体" w:hAnsi="宋体" w:cs="Courier New"/>
          <w:color w:val="auto"/>
          <w:sz w:val="24"/>
          <w:szCs w:val="24"/>
        </w:rPr>
        <w:t>.1 在合同有效期内，任何一方因不可抗力事件导致不能履行合同，则合同履行期可延长，其延长期与不可抗力影响</w:t>
      </w:r>
      <w:r>
        <w:rPr>
          <w:rFonts w:hint="eastAsia" w:ascii="宋体" w:hAnsi="宋体" w:cs="Courier New"/>
          <w:color w:val="auto"/>
          <w:sz w:val="24"/>
          <w:szCs w:val="24"/>
        </w:rPr>
        <w:t xml:space="preserve"> </w:t>
      </w:r>
      <w:r>
        <w:rPr>
          <w:rFonts w:ascii="宋体" w:hAnsi="宋体" w:cs="Courier New"/>
          <w:color w:val="auto"/>
          <w:sz w:val="24"/>
          <w:szCs w:val="24"/>
        </w:rPr>
        <w:t>期相同。</w:t>
      </w:r>
    </w:p>
    <w:p w14:paraId="2ABAF66D">
      <w:pPr>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2</w:t>
      </w:r>
      <w:r>
        <w:rPr>
          <w:rFonts w:ascii="宋体" w:hAnsi="宋体" w:cs="Courier New"/>
          <w:color w:val="auto"/>
          <w:sz w:val="24"/>
          <w:szCs w:val="24"/>
        </w:rPr>
        <w:t>.2 不可抗力事件发生后，应立即通知对方，并寄送有关权威机构出具的证明。</w:t>
      </w:r>
    </w:p>
    <w:p w14:paraId="50DBCC27">
      <w:pPr>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2</w:t>
      </w:r>
      <w:r>
        <w:rPr>
          <w:rFonts w:ascii="宋体" w:hAnsi="宋体" w:cs="Courier New"/>
          <w:color w:val="auto"/>
          <w:sz w:val="24"/>
          <w:szCs w:val="24"/>
        </w:rPr>
        <w:t>.3 不可抗力事件延续120天以上，双方应通过友好协商，确定是否继续履行合同。</w:t>
      </w:r>
    </w:p>
    <w:p w14:paraId="4E495274">
      <w:pPr>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三</w:t>
      </w:r>
      <w:r>
        <w:rPr>
          <w:rFonts w:ascii="宋体" w:hAnsi="宋体" w:cs="Courier New"/>
          <w:b/>
          <w:color w:val="auto"/>
          <w:sz w:val="24"/>
          <w:szCs w:val="24"/>
        </w:rPr>
        <w:t>、</w:t>
      </w:r>
      <w:r>
        <w:rPr>
          <w:rFonts w:hint="eastAsia" w:ascii="宋体" w:hAnsi="宋体" w:cs="Courier New"/>
          <w:b/>
          <w:color w:val="auto"/>
          <w:sz w:val="24"/>
          <w:szCs w:val="24"/>
        </w:rPr>
        <w:t>解决争议的方法</w:t>
      </w:r>
    </w:p>
    <w:p w14:paraId="61E58DED">
      <w:pPr>
        <w:spacing w:before="120" w:after="120"/>
        <w:rPr>
          <w:rFonts w:ascii="宋体" w:hAnsi="宋体" w:cs="Courier New"/>
          <w:color w:val="auto"/>
          <w:sz w:val="24"/>
          <w:szCs w:val="24"/>
        </w:rPr>
      </w:pPr>
      <w:r>
        <w:rPr>
          <w:rFonts w:hint="eastAsia" w:ascii="宋体" w:hAnsi="宋体" w:cs="Courier New"/>
          <w:color w:val="auto"/>
          <w:sz w:val="24"/>
          <w:szCs w:val="24"/>
        </w:rPr>
        <w:t>13.1双方在签订、履行合同中所发生的一切争议，应通过友好协商解决。如协商不成，由甲方住所地人民法院管辖。</w:t>
      </w:r>
    </w:p>
    <w:p w14:paraId="75435E5A">
      <w:pPr>
        <w:spacing w:before="120" w:after="120"/>
        <w:rPr>
          <w:rFonts w:ascii="宋体" w:hAnsi="宋体" w:cs="Courier New"/>
          <w:b/>
          <w:color w:val="auto"/>
          <w:sz w:val="24"/>
          <w:szCs w:val="24"/>
        </w:rPr>
      </w:pPr>
      <w:r>
        <w:rPr>
          <w:rFonts w:ascii="宋体" w:hAnsi="宋体" w:cs="Courier New"/>
          <w:b/>
          <w:color w:val="auto"/>
          <w:sz w:val="24"/>
          <w:szCs w:val="24"/>
        </w:rPr>
        <w:t>十</w:t>
      </w:r>
      <w:r>
        <w:rPr>
          <w:rFonts w:hint="eastAsia" w:ascii="宋体" w:hAnsi="宋体" w:cs="Courier New"/>
          <w:b/>
          <w:color w:val="auto"/>
          <w:sz w:val="24"/>
          <w:szCs w:val="24"/>
        </w:rPr>
        <w:t>四</w:t>
      </w:r>
      <w:r>
        <w:rPr>
          <w:rFonts w:ascii="宋体" w:hAnsi="宋体" w:cs="Courier New"/>
          <w:b/>
          <w:color w:val="auto"/>
          <w:sz w:val="24"/>
          <w:szCs w:val="24"/>
        </w:rPr>
        <w:t>、合同生效及其它</w:t>
      </w:r>
    </w:p>
    <w:p w14:paraId="77683DBB">
      <w:pPr>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4</w:t>
      </w:r>
      <w:r>
        <w:rPr>
          <w:rFonts w:ascii="宋体" w:hAnsi="宋体" w:cs="Courier New"/>
          <w:color w:val="auto"/>
          <w:sz w:val="24"/>
          <w:szCs w:val="24"/>
        </w:rPr>
        <w:t>.1 合同经双方法定代表人或授权委托代</w:t>
      </w:r>
      <w:r>
        <w:rPr>
          <w:rFonts w:hint="eastAsia" w:ascii="宋体" w:hAnsi="宋体" w:cs="Courier New"/>
          <w:color w:val="auto"/>
          <w:sz w:val="24"/>
          <w:szCs w:val="24"/>
        </w:rPr>
        <w:t>表</w:t>
      </w:r>
      <w:r>
        <w:rPr>
          <w:rFonts w:ascii="宋体" w:hAnsi="宋体" w:cs="Courier New"/>
          <w:color w:val="auto"/>
          <w:sz w:val="24"/>
          <w:szCs w:val="24"/>
        </w:rPr>
        <w:t>人签字并加盖单位公章后生效。</w:t>
      </w:r>
    </w:p>
    <w:p w14:paraId="3635386F">
      <w:pPr>
        <w:spacing w:before="120" w:after="12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4</w:t>
      </w:r>
      <w:r>
        <w:rPr>
          <w:rFonts w:ascii="宋体" w:hAnsi="宋体" w:cs="Courier New"/>
          <w:color w:val="auto"/>
          <w:sz w:val="24"/>
          <w:szCs w:val="24"/>
        </w:rPr>
        <w:t>.2本合同未尽事宜，遵照</w:t>
      </w:r>
      <w:r>
        <w:rPr>
          <w:rFonts w:hint="eastAsia" w:ascii="宋体" w:hAnsi="宋体" w:cs="Courier New"/>
          <w:color w:val="auto"/>
          <w:sz w:val="24"/>
          <w:szCs w:val="24"/>
        </w:rPr>
        <w:t>《民法典》、《政府采购法》</w:t>
      </w:r>
      <w:r>
        <w:rPr>
          <w:rFonts w:ascii="宋体" w:hAnsi="宋体" w:cs="Courier New"/>
          <w:color w:val="auto"/>
          <w:sz w:val="24"/>
          <w:szCs w:val="24"/>
        </w:rPr>
        <w:t>有关条文执行。</w:t>
      </w:r>
    </w:p>
    <w:p w14:paraId="499C02F0">
      <w:pPr>
        <w:spacing w:before="120" w:after="120"/>
        <w:ind w:left="480" w:hanging="480"/>
        <w:rPr>
          <w:rFonts w:ascii="宋体" w:hAnsi="宋体" w:cs="Courier New"/>
          <w:color w:val="auto"/>
          <w:sz w:val="24"/>
          <w:szCs w:val="24"/>
        </w:rPr>
      </w:pPr>
      <w:r>
        <w:rPr>
          <w:rFonts w:ascii="宋体" w:hAnsi="宋体" w:cs="Courier New"/>
          <w:color w:val="auto"/>
          <w:sz w:val="24"/>
          <w:szCs w:val="24"/>
        </w:rPr>
        <w:t>1</w:t>
      </w:r>
      <w:r>
        <w:rPr>
          <w:rFonts w:hint="eastAsia" w:ascii="宋体" w:hAnsi="宋体" w:cs="Courier New"/>
          <w:color w:val="auto"/>
          <w:sz w:val="24"/>
          <w:szCs w:val="24"/>
        </w:rPr>
        <w:t>4</w:t>
      </w:r>
      <w:r>
        <w:rPr>
          <w:rFonts w:ascii="宋体" w:hAnsi="宋体" w:cs="Courier New"/>
          <w:color w:val="auto"/>
          <w:sz w:val="24"/>
          <w:szCs w:val="24"/>
        </w:rPr>
        <w:t>.</w:t>
      </w:r>
      <w:r>
        <w:rPr>
          <w:rFonts w:hint="eastAsia" w:ascii="宋体" w:hAnsi="宋体" w:cs="Courier New"/>
          <w:color w:val="auto"/>
          <w:sz w:val="24"/>
          <w:szCs w:val="24"/>
        </w:rPr>
        <w:t>3</w:t>
      </w:r>
      <w:r>
        <w:rPr>
          <w:rFonts w:ascii="宋体" w:hAnsi="宋体" w:cs="Courier New"/>
          <w:color w:val="auto"/>
          <w:sz w:val="24"/>
          <w:szCs w:val="24"/>
        </w:rPr>
        <w:t xml:space="preserve"> 本合同正本一式</w:t>
      </w:r>
      <w:r>
        <w:rPr>
          <w:rFonts w:hint="eastAsia" w:ascii="宋体" w:hAnsi="宋体" w:cs="Courier New"/>
          <w:color w:val="auto"/>
          <w:sz w:val="24"/>
          <w:szCs w:val="24"/>
        </w:rPr>
        <w:t>两</w:t>
      </w:r>
      <w:r>
        <w:rPr>
          <w:rFonts w:ascii="宋体" w:hAnsi="宋体" w:cs="Courier New"/>
          <w:color w:val="auto"/>
          <w:sz w:val="24"/>
          <w:szCs w:val="24"/>
        </w:rPr>
        <w:t>份，具有同等法律效力，甲</w:t>
      </w:r>
      <w:r>
        <w:rPr>
          <w:rFonts w:hint="eastAsia" w:ascii="宋体" w:hAnsi="宋体" w:cs="Courier New"/>
          <w:color w:val="auto"/>
          <w:sz w:val="24"/>
          <w:szCs w:val="24"/>
        </w:rPr>
        <w:t>方、</w:t>
      </w:r>
      <w:r>
        <w:rPr>
          <w:rFonts w:ascii="宋体" w:hAnsi="宋体" w:cs="Courier New"/>
          <w:color w:val="auto"/>
          <w:sz w:val="24"/>
          <w:szCs w:val="24"/>
        </w:rPr>
        <w:t>乙方各执一份。</w:t>
      </w:r>
    </w:p>
    <w:p w14:paraId="13E67726">
      <w:pPr>
        <w:spacing w:before="120" w:after="120" w:line="0" w:lineRule="atLeast"/>
        <w:ind w:left="480" w:hanging="480"/>
        <w:rPr>
          <w:rFonts w:ascii="宋体" w:hAnsi="宋体" w:cs="Courier New"/>
          <w:color w:val="auto"/>
          <w:sz w:val="24"/>
          <w:szCs w:val="24"/>
        </w:rPr>
      </w:pPr>
      <w:r>
        <w:rPr>
          <w:rFonts w:ascii="宋体" w:hAnsi="宋体" w:cs="Courier New"/>
          <w:color w:val="auto"/>
          <w:sz w:val="24"/>
          <w:szCs w:val="24"/>
        </w:rPr>
        <w:t xml:space="preserve"> </w:t>
      </w:r>
    </w:p>
    <w:p w14:paraId="17A64E66">
      <w:pPr>
        <w:spacing w:before="120" w:after="120" w:line="0" w:lineRule="atLeast"/>
        <w:ind w:left="480" w:hanging="480"/>
        <w:rPr>
          <w:rFonts w:ascii="宋体" w:hAnsi="宋体" w:cs="Courier New"/>
          <w:color w:val="auto"/>
          <w:sz w:val="24"/>
          <w:szCs w:val="24"/>
        </w:rPr>
      </w:pPr>
      <w:r>
        <w:rPr>
          <w:rFonts w:ascii="宋体" w:hAnsi="宋体" w:cs="Courier New"/>
          <w:color w:val="auto"/>
          <w:sz w:val="24"/>
          <w:szCs w:val="24"/>
        </w:rPr>
        <w:t xml:space="preserve">  甲方：                        乙方： </w:t>
      </w:r>
    </w:p>
    <w:p w14:paraId="3D15DE98">
      <w:pPr>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地址：                       </w:t>
      </w:r>
      <w:r>
        <w:rPr>
          <w:rFonts w:hint="eastAsia" w:ascii="宋体" w:hAnsi="宋体" w:cs="Courier New"/>
          <w:color w:val="auto"/>
          <w:sz w:val="24"/>
          <w:szCs w:val="24"/>
        </w:rPr>
        <w:t xml:space="preserve"> </w:t>
      </w:r>
      <w:r>
        <w:rPr>
          <w:rFonts w:ascii="宋体" w:hAnsi="宋体" w:cs="Courier New"/>
          <w:color w:val="auto"/>
          <w:sz w:val="24"/>
          <w:szCs w:val="24"/>
        </w:rPr>
        <w:t xml:space="preserve">地址： </w:t>
      </w:r>
    </w:p>
    <w:p w14:paraId="642043B5">
      <w:pPr>
        <w:spacing w:before="120" w:after="120" w:line="0" w:lineRule="atLeast"/>
        <w:rPr>
          <w:rFonts w:ascii="宋体" w:hAnsi="宋体" w:cs="Courier New"/>
          <w:color w:val="auto"/>
          <w:sz w:val="24"/>
          <w:szCs w:val="24"/>
        </w:rPr>
      </w:pPr>
      <w:r>
        <w:rPr>
          <w:rFonts w:ascii="宋体" w:hAnsi="宋体" w:cs="Courier New"/>
          <w:color w:val="auto"/>
          <w:sz w:val="24"/>
          <w:szCs w:val="24"/>
        </w:rPr>
        <w:t xml:space="preserve">  法定代表人</w:t>
      </w:r>
      <w:r>
        <w:rPr>
          <w:rFonts w:hint="eastAsia" w:ascii="宋体" w:hAnsi="宋体" w:cs="Courier New"/>
          <w:color w:val="auto"/>
          <w:sz w:val="24"/>
          <w:szCs w:val="24"/>
        </w:rPr>
        <w:t>或授权代表</w:t>
      </w:r>
      <w:r>
        <w:rPr>
          <w:rFonts w:ascii="宋体" w:hAnsi="宋体" w:cs="Courier New"/>
          <w:color w:val="auto"/>
          <w:sz w:val="24"/>
          <w:szCs w:val="24"/>
        </w:rPr>
        <w:t>：        法定代表人</w:t>
      </w:r>
      <w:r>
        <w:rPr>
          <w:rFonts w:hint="eastAsia" w:ascii="宋体" w:hAnsi="宋体" w:cs="Courier New"/>
          <w:color w:val="auto"/>
          <w:sz w:val="24"/>
          <w:szCs w:val="24"/>
        </w:rPr>
        <w:t>或授权代表</w:t>
      </w:r>
      <w:r>
        <w:rPr>
          <w:rFonts w:ascii="宋体" w:hAnsi="宋体" w:cs="Courier New"/>
          <w:color w:val="auto"/>
          <w:sz w:val="24"/>
          <w:szCs w:val="24"/>
        </w:rPr>
        <w:t>：</w:t>
      </w:r>
    </w:p>
    <w:p w14:paraId="07CD07DD">
      <w:pPr>
        <w:spacing w:before="120" w:after="120" w:line="0" w:lineRule="atLeast"/>
        <w:ind w:firstLine="240"/>
        <w:rPr>
          <w:rFonts w:ascii="宋体" w:hAnsi="Courier New" w:cs="Courier New"/>
          <w:color w:val="auto"/>
          <w:szCs w:val="21"/>
        </w:rPr>
      </w:pPr>
      <w:r>
        <w:rPr>
          <w:rFonts w:hint="eastAsia" w:ascii="宋体" w:hAnsi="宋体" w:cs="Courier New"/>
          <w:color w:val="auto"/>
          <w:sz w:val="24"/>
          <w:szCs w:val="24"/>
        </w:rPr>
        <w:t xml:space="preserve">联系电话：                    联系电话：          </w:t>
      </w:r>
    </w:p>
    <w:p w14:paraId="36E08898">
      <w:pPr>
        <w:spacing w:line="500" w:lineRule="exact"/>
        <w:ind w:firstLine="420"/>
        <w:rPr>
          <w:rFonts w:ascii="宋体" w:hAnsi="宋体"/>
          <w:bCs/>
          <w:color w:val="auto"/>
          <w:sz w:val="24"/>
          <w:szCs w:val="21"/>
        </w:rPr>
      </w:pPr>
      <w:r>
        <w:rPr>
          <w:rFonts w:hint="eastAsia"/>
          <w:color w:val="auto"/>
          <w:szCs w:val="21"/>
        </w:rPr>
        <w:t xml:space="preserve">                                          </w:t>
      </w:r>
      <w:r>
        <w:rPr>
          <w:color w:val="auto"/>
          <w:szCs w:val="21"/>
        </w:rPr>
        <w:t xml:space="preserve">签订日期：      年  </w:t>
      </w:r>
      <w:r>
        <w:rPr>
          <w:rFonts w:hint="eastAsia"/>
          <w:color w:val="auto"/>
          <w:szCs w:val="21"/>
        </w:rPr>
        <w:t xml:space="preserve">  </w:t>
      </w:r>
      <w:r>
        <w:rPr>
          <w:color w:val="auto"/>
          <w:szCs w:val="21"/>
        </w:rPr>
        <w:t xml:space="preserve">月  </w:t>
      </w:r>
      <w:r>
        <w:rPr>
          <w:rFonts w:hint="eastAsia"/>
          <w:color w:val="auto"/>
          <w:szCs w:val="21"/>
        </w:rPr>
        <w:t xml:space="preserve"> </w:t>
      </w:r>
      <w:r>
        <w:rPr>
          <w:color w:val="auto"/>
          <w:szCs w:val="21"/>
        </w:rPr>
        <w:t>日</w:t>
      </w:r>
    </w:p>
    <w:p w14:paraId="3E1B7BA7">
      <w:pPr>
        <w:pStyle w:val="304"/>
        <w:rPr>
          <w:rFonts w:ascii="黑体" w:eastAsia="黑体"/>
          <w:b/>
          <w:bCs/>
          <w:color w:val="auto"/>
          <w:sz w:val="44"/>
        </w:rPr>
      </w:pPr>
    </w:p>
    <w:p w14:paraId="181D2864">
      <w:pPr>
        <w:rPr>
          <w:rFonts w:hint="eastAsia" w:ascii="宋体" w:hAnsi="宋体"/>
          <w:bCs/>
          <w:color w:val="auto"/>
          <w:sz w:val="32"/>
          <w:szCs w:val="32"/>
        </w:rPr>
      </w:pPr>
      <w:r>
        <w:rPr>
          <w:rFonts w:ascii="黑体" w:hAnsi="Courier New" w:eastAsia="黑体" w:cs="Courier New"/>
          <w:bCs/>
          <w:color w:val="auto"/>
          <w:sz w:val="44"/>
        </w:rPr>
        <w:br w:type="page"/>
      </w:r>
    </w:p>
    <w:bookmarkEnd w:id="189"/>
    <w:bookmarkEnd w:id="190"/>
    <w:bookmarkEnd w:id="191"/>
    <w:p w14:paraId="5CCBD25F">
      <w:pPr>
        <w:pStyle w:val="191"/>
        <w:rPr>
          <w:rFonts w:hint="eastAsia" w:ascii="黑体" w:eastAsia="黑体"/>
          <w:b/>
          <w:bCs/>
          <w:color w:val="auto"/>
          <w:sz w:val="44"/>
        </w:rPr>
      </w:pPr>
      <w:bookmarkStart w:id="194" w:name="_Toc17950"/>
      <w:bookmarkStart w:id="195" w:name="_Toc49090575"/>
      <w:bookmarkStart w:id="196" w:name="_Toc120614281"/>
      <w:bookmarkStart w:id="197" w:name="_Toc26554093"/>
      <w:bookmarkStart w:id="198" w:name="_Toc479757211"/>
      <w:bookmarkStart w:id="199" w:name="_Toc462564139"/>
      <w:r>
        <w:rPr>
          <w:rFonts w:hint="eastAsia" w:ascii="黑体" w:eastAsia="黑体"/>
          <w:b/>
          <w:bCs/>
          <w:color w:val="auto"/>
          <w:sz w:val="44"/>
        </w:rPr>
        <w:t>第四章 采购需求</w:t>
      </w:r>
      <w:bookmarkEnd w:id="194"/>
    </w:p>
    <w:p w14:paraId="5B80946E">
      <w:pPr>
        <w:pStyle w:val="281"/>
        <w:widowControl w:val="0"/>
        <w:numPr>
          <w:ilvl w:val="0"/>
          <w:numId w:val="4"/>
        </w:numPr>
        <w:spacing w:line="360" w:lineRule="auto"/>
        <w:jc w:val="both"/>
        <w:rPr>
          <w:rFonts w:ascii="Times New Roman" w:hAnsi="Times New Roman"/>
          <w:b/>
          <w:color w:val="auto"/>
        </w:rPr>
      </w:pPr>
      <w:r>
        <w:rPr>
          <w:rFonts w:ascii="Times New Roman" w:hAnsi="Times New Roman"/>
          <w:b/>
          <w:color w:val="auto"/>
        </w:rPr>
        <w:t>采购标的</w:t>
      </w:r>
    </w:p>
    <w:p w14:paraId="3881E10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1.项目名称：</w:t>
      </w:r>
      <w:r>
        <w:rPr>
          <w:rFonts w:hint="eastAsia" w:ascii="宋体" w:hAnsi="宋体" w:cs="宋体"/>
          <w:color w:val="auto"/>
          <w:sz w:val="22"/>
          <w:szCs w:val="22"/>
          <w:highlight w:val="none"/>
          <w:lang w:val="en-US" w:eastAsia="zh-CN"/>
        </w:rPr>
        <w:t>中小学校园餐后厨管理平台项目</w:t>
      </w:r>
    </w:p>
    <w:p w14:paraId="63C7992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2.预算金额：</w:t>
      </w:r>
      <w:r>
        <w:rPr>
          <w:rFonts w:hint="eastAsia" w:ascii="宋体" w:hAnsi="宋体" w:cs="宋体"/>
          <w:color w:val="auto"/>
          <w:sz w:val="22"/>
          <w:szCs w:val="22"/>
          <w:highlight w:val="none"/>
          <w:lang w:val="en-US" w:eastAsia="zh-CN"/>
        </w:rPr>
        <w:t>77</w:t>
      </w:r>
      <w:r>
        <w:rPr>
          <w:rFonts w:hint="eastAsia" w:ascii="宋体" w:hAnsi="宋体" w:cs="宋体"/>
          <w:color w:val="auto"/>
          <w:sz w:val="22"/>
          <w:szCs w:val="22"/>
          <w:highlight w:val="none"/>
        </w:rPr>
        <w:t>万元</w:t>
      </w:r>
    </w:p>
    <w:p w14:paraId="75E8BCD7">
      <w:pPr>
        <w:keepNext w:val="0"/>
        <w:keepLines w:val="0"/>
        <w:pageBreakBefore w:val="0"/>
        <w:kinsoku/>
        <w:wordWrap/>
        <w:overflowPunct/>
        <w:topLinePunct w:val="0"/>
        <w:autoSpaceDE/>
        <w:autoSpaceDN/>
        <w:bidi w:val="0"/>
        <w:adjustRightInd/>
        <w:snapToGrid/>
        <w:spacing w:line="400" w:lineRule="exact"/>
        <w:textAlignment w:val="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3.预算限价：77万元</w:t>
      </w:r>
    </w:p>
    <w:p w14:paraId="7400FC52">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rPr>
        <w:t>.采购项目概况（简介）：</w:t>
      </w:r>
      <w:r>
        <w:rPr>
          <w:rFonts w:hint="eastAsia" w:ascii="宋体" w:hAnsi="宋体" w:cs="宋体"/>
          <w:color w:val="auto"/>
          <w:sz w:val="22"/>
          <w:szCs w:val="22"/>
          <w:highlight w:val="none"/>
          <w:lang w:val="en-US" w:eastAsia="zh-CN"/>
        </w:rPr>
        <w:t>为</w:t>
      </w:r>
      <w:r>
        <w:rPr>
          <w:rFonts w:hint="eastAsia" w:ascii="宋体" w:hAnsi="宋体" w:cs="宋体"/>
          <w:color w:val="auto"/>
          <w:sz w:val="22"/>
          <w:szCs w:val="22"/>
          <w:highlight w:val="none"/>
        </w:rPr>
        <w:t>保障广大师生饮食安全与营养健康，提升</w:t>
      </w:r>
      <w:r>
        <w:rPr>
          <w:rFonts w:hint="eastAsia" w:ascii="宋体" w:hAnsi="宋体" w:cs="宋体"/>
          <w:color w:val="auto"/>
          <w:sz w:val="22"/>
          <w:szCs w:val="22"/>
          <w:highlight w:val="none"/>
          <w:lang w:val="en-US" w:eastAsia="zh-CN"/>
        </w:rPr>
        <w:t>常州</w:t>
      </w:r>
      <w:r>
        <w:rPr>
          <w:rFonts w:hint="eastAsia" w:ascii="宋体" w:hAnsi="宋体" w:cs="宋体"/>
          <w:color w:val="auto"/>
          <w:sz w:val="22"/>
          <w:szCs w:val="22"/>
          <w:highlight w:val="none"/>
        </w:rPr>
        <w:t xml:space="preserve">市教育局直属学校及市管民办学校食堂管理的规范化、透明化和智能化水平，本项目旨在建设一套集智能物联、AI视觉识别与大数据分析于一体的校园餐后厨智能化管理平台。 </w:t>
      </w:r>
    </w:p>
    <w:p w14:paraId="75050202">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rPr>
        <w:t>.合同履行期限：与</w:t>
      </w:r>
      <w:r>
        <w:rPr>
          <w:rFonts w:hint="eastAsia" w:ascii="宋体" w:hAnsi="宋体" w:cs="宋体"/>
          <w:color w:val="auto"/>
          <w:sz w:val="22"/>
          <w:szCs w:val="22"/>
          <w:highlight w:val="none"/>
          <w:lang w:val="en-US" w:eastAsia="zh-CN"/>
        </w:rPr>
        <w:t>投标</w:t>
      </w:r>
      <w:r>
        <w:rPr>
          <w:rFonts w:hint="eastAsia" w:ascii="宋体" w:hAnsi="宋体" w:cs="宋体"/>
          <w:color w:val="auto"/>
          <w:sz w:val="22"/>
          <w:szCs w:val="22"/>
          <w:highlight w:val="none"/>
        </w:rPr>
        <w:t>邀请相同</w:t>
      </w:r>
    </w:p>
    <w:p w14:paraId="7CE71BC7">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6</w:t>
      </w:r>
      <w:r>
        <w:rPr>
          <w:rFonts w:hint="eastAsia" w:ascii="宋体" w:hAnsi="宋体" w:cs="宋体"/>
          <w:color w:val="auto"/>
          <w:sz w:val="22"/>
          <w:szCs w:val="22"/>
          <w:highlight w:val="none"/>
        </w:rPr>
        <w:t>.是/否接受联合体投标：否；</w:t>
      </w:r>
    </w:p>
    <w:p w14:paraId="39916B37">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7</w:t>
      </w:r>
      <w:r>
        <w:rPr>
          <w:rFonts w:hint="eastAsia" w:ascii="宋体" w:hAnsi="宋体" w:cs="宋体"/>
          <w:color w:val="auto"/>
          <w:sz w:val="22"/>
          <w:szCs w:val="22"/>
          <w:highlight w:val="none"/>
        </w:rPr>
        <w:t>.是/否接受分支机构参与响应：否</w:t>
      </w:r>
    </w:p>
    <w:p w14:paraId="1EAF61EE">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8</w:t>
      </w:r>
      <w:r>
        <w:rPr>
          <w:rFonts w:hint="eastAsia" w:ascii="宋体" w:hAnsi="宋体" w:cs="宋体"/>
          <w:color w:val="auto"/>
          <w:sz w:val="22"/>
          <w:szCs w:val="22"/>
          <w:highlight w:val="none"/>
        </w:rPr>
        <w:t>.是/否属于政府购买服务：否</w:t>
      </w:r>
    </w:p>
    <w:p w14:paraId="3358B433">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rPr>
        <w:t>.是/否接受进口产品投标：否</w:t>
      </w:r>
    </w:p>
    <w:p w14:paraId="30DD807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10</w:t>
      </w:r>
      <w:r>
        <w:rPr>
          <w:rFonts w:hint="eastAsia" w:ascii="宋体" w:hAnsi="宋体" w:cs="宋体"/>
          <w:color w:val="auto"/>
          <w:sz w:val="22"/>
          <w:szCs w:val="22"/>
          <w:highlight w:val="none"/>
        </w:rPr>
        <w:t>.是/否专门面向中小企业预留采购份额：</w:t>
      </w:r>
      <w:r>
        <w:rPr>
          <w:rFonts w:hint="eastAsia" w:ascii="宋体" w:hAnsi="宋体" w:cs="宋体"/>
          <w:color w:val="auto"/>
          <w:sz w:val="22"/>
          <w:szCs w:val="22"/>
          <w:highlight w:val="none"/>
          <w:lang w:val="en-US" w:eastAsia="zh-CN"/>
        </w:rPr>
        <w:t>否</w:t>
      </w:r>
    </w:p>
    <w:p w14:paraId="3A97288B">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 w:val="22"/>
          <w:szCs w:val="22"/>
          <w:highlight w:val="none"/>
        </w:rPr>
      </w:pPr>
      <w:r>
        <w:rPr>
          <w:rFonts w:hint="eastAsia" w:ascii="宋体" w:hAnsi="宋体" w:cs="宋体"/>
          <w:color w:val="auto"/>
          <w:sz w:val="22"/>
          <w:szCs w:val="22"/>
          <w:highlight w:val="none"/>
        </w:rPr>
        <w:t>1</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rPr>
        <w:t>.本项目的特定资格要求：无</w:t>
      </w:r>
    </w:p>
    <w:p w14:paraId="77AFBA93">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12.项目类别：服务类</w:t>
      </w:r>
    </w:p>
    <w:p w14:paraId="345B04F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13.其他，统一安排现场踏勘，时间：2025年 12月5 日  8点00分-16点00分，采购单位联系人见（联系方式见采购文件第一章）。</w:t>
      </w:r>
    </w:p>
    <w:p w14:paraId="68E6413C">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ascii="宋体" w:hAnsi="宋体" w:cs="宋体"/>
          <w:b/>
          <w:color w:val="auto"/>
          <w:sz w:val="21"/>
          <w:szCs w:val="21"/>
          <w:highlight w:val="none"/>
          <w:lang w:eastAsia="zh-CN"/>
        </w:rPr>
      </w:pPr>
      <w:bookmarkStart w:id="200" w:name="_Toc7880"/>
      <w:r>
        <w:rPr>
          <w:rFonts w:hint="eastAsia" w:ascii="宋体" w:hAnsi="宋体" w:cs="宋体"/>
          <w:b/>
          <w:color w:val="auto"/>
          <w:sz w:val="21"/>
          <w:szCs w:val="21"/>
          <w:highlight w:val="none"/>
          <w:lang w:eastAsia="zh-CN"/>
        </w:rPr>
        <w:t>二、商务要求</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897"/>
        <w:gridCol w:w="6063"/>
      </w:tblGrid>
      <w:tr w14:paraId="56D5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6460567A">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序号</w:t>
            </w:r>
          </w:p>
        </w:tc>
        <w:tc>
          <w:tcPr>
            <w:tcW w:w="1897" w:type="dxa"/>
            <w:tcBorders>
              <w:top w:val="single" w:color="auto" w:sz="4" w:space="0"/>
              <w:left w:val="single" w:color="auto" w:sz="4" w:space="0"/>
              <w:bottom w:val="single" w:color="auto" w:sz="4" w:space="0"/>
              <w:right w:val="single" w:color="auto" w:sz="4" w:space="0"/>
            </w:tcBorders>
            <w:vAlign w:val="center"/>
          </w:tcPr>
          <w:p w14:paraId="32E98E1C">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条款名称</w:t>
            </w:r>
          </w:p>
        </w:tc>
        <w:tc>
          <w:tcPr>
            <w:tcW w:w="6063" w:type="dxa"/>
            <w:tcBorders>
              <w:top w:val="single" w:color="auto" w:sz="4" w:space="0"/>
              <w:left w:val="single" w:color="auto" w:sz="4" w:space="0"/>
              <w:bottom w:val="single" w:color="auto" w:sz="4" w:space="0"/>
              <w:right w:val="single" w:color="auto" w:sz="4" w:space="0"/>
            </w:tcBorders>
            <w:vAlign w:val="center"/>
          </w:tcPr>
          <w:p w14:paraId="270B8BC8">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具体要求</w:t>
            </w:r>
          </w:p>
        </w:tc>
      </w:tr>
      <w:tr w14:paraId="6E81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4E7FA6E5">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1</w:t>
            </w:r>
          </w:p>
        </w:tc>
        <w:tc>
          <w:tcPr>
            <w:tcW w:w="1897" w:type="dxa"/>
            <w:tcBorders>
              <w:top w:val="single" w:color="auto" w:sz="4" w:space="0"/>
              <w:left w:val="single" w:color="auto" w:sz="4" w:space="0"/>
              <w:bottom w:val="single" w:color="auto" w:sz="4" w:space="0"/>
              <w:right w:val="single" w:color="auto" w:sz="4" w:space="0"/>
            </w:tcBorders>
            <w:vAlign w:val="center"/>
          </w:tcPr>
          <w:p w14:paraId="42E661C8">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合同主体</w:t>
            </w:r>
          </w:p>
          <w:p w14:paraId="6E8CE89B">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与付款单位</w:t>
            </w:r>
          </w:p>
        </w:tc>
        <w:tc>
          <w:tcPr>
            <w:tcW w:w="6063" w:type="dxa"/>
            <w:tcBorders>
              <w:top w:val="single" w:color="auto" w:sz="4" w:space="0"/>
              <w:left w:val="single" w:color="auto" w:sz="4" w:space="0"/>
              <w:bottom w:val="single" w:color="auto" w:sz="4" w:space="0"/>
              <w:right w:val="single" w:color="auto" w:sz="4" w:space="0"/>
            </w:tcBorders>
            <w:vAlign w:val="center"/>
          </w:tcPr>
          <w:p w14:paraId="186140FF">
            <w:pPr>
              <w:keepNext w:val="0"/>
              <w:keepLines w:val="0"/>
              <w:pageBreakBefore w:val="0"/>
              <w:kinsoku/>
              <w:wordWrap/>
              <w:overflowPunct/>
              <w:topLinePunct w:val="0"/>
              <w:autoSpaceDE/>
              <w:autoSpaceDN/>
              <w:bidi w:val="0"/>
              <w:adjustRightInd/>
              <w:snapToGrid/>
              <w:spacing w:line="400" w:lineRule="exac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本项目合同主体与付款单位为：常州市</w:t>
            </w:r>
            <w:r>
              <w:rPr>
                <w:rFonts w:hint="eastAsia" w:ascii="宋体" w:hAnsi="宋体"/>
                <w:color w:val="auto"/>
                <w:szCs w:val="21"/>
                <w:highlight w:val="none"/>
                <w:lang w:val="en-US" w:eastAsia="zh-CN"/>
              </w:rPr>
              <w:t>教育基本建设与装备管理中心</w:t>
            </w:r>
          </w:p>
        </w:tc>
      </w:tr>
      <w:tr w14:paraId="07BD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64505715">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3</w:t>
            </w:r>
          </w:p>
        </w:tc>
        <w:tc>
          <w:tcPr>
            <w:tcW w:w="1897" w:type="dxa"/>
            <w:tcBorders>
              <w:top w:val="single" w:color="auto" w:sz="4" w:space="0"/>
              <w:left w:val="single" w:color="auto" w:sz="4" w:space="0"/>
              <w:bottom w:val="single" w:color="auto" w:sz="4" w:space="0"/>
              <w:right w:val="single" w:color="auto" w:sz="4" w:space="0"/>
            </w:tcBorders>
            <w:vAlign w:val="center"/>
          </w:tcPr>
          <w:p w14:paraId="63EDC4D0">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合同签订</w:t>
            </w:r>
          </w:p>
        </w:tc>
        <w:tc>
          <w:tcPr>
            <w:tcW w:w="6063" w:type="dxa"/>
            <w:tcBorders>
              <w:top w:val="single" w:color="auto" w:sz="4" w:space="0"/>
              <w:left w:val="single" w:color="auto" w:sz="4" w:space="0"/>
              <w:bottom w:val="single" w:color="auto" w:sz="4" w:space="0"/>
              <w:right w:val="single" w:color="auto" w:sz="4" w:space="0"/>
            </w:tcBorders>
            <w:vAlign w:val="center"/>
          </w:tcPr>
          <w:p w14:paraId="6F1BB04E">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w:t>
            </w:r>
            <w:r>
              <w:rPr>
                <w:rFonts w:ascii="宋体" w:hAnsi="宋体"/>
                <w:color w:val="auto"/>
                <w:szCs w:val="21"/>
                <w:highlight w:val="none"/>
              </w:rPr>
              <w:t xml:space="preserve"> </w:t>
            </w:r>
            <w:r>
              <w:rPr>
                <w:rFonts w:hint="eastAsia" w:ascii="宋体" w:hAnsi="宋体"/>
                <w:color w:val="auto"/>
                <w:szCs w:val="21"/>
                <w:highlight w:val="none"/>
              </w:rPr>
              <w:t>项目询价结束后，成交供应商应于1</w:t>
            </w:r>
            <w:r>
              <w:rPr>
                <w:rFonts w:ascii="宋体" w:hAnsi="宋体"/>
                <w:color w:val="auto"/>
                <w:szCs w:val="21"/>
                <w:highlight w:val="none"/>
              </w:rPr>
              <w:t>5</w:t>
            </w:r>
            <w:r>
              <w:rPr>
                <w:rFonts w:hint="eastAsia" w:ascii="宋体" w:hAnsi="宋体"/>
                <w:color w:val="auto"/>
                <w:szCs w:val="21"/>
                <w:highlight w:val="none"/>
              </w:rPr>
              <w:t>日内完成合同签订。</w:t>
            </w:r>
          </w:p>
          <w:p w14:paraId="0D55CF10">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合同签订之日起2个工作日内将在常州市政府采购网全文公示合同。</w:t>
            </w:r>
          </w:p>
        </w:tc>
      </w:tr>
      <w:tr w14:paraId="7AA3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1668457B">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4</w:t>
            </w:r>
          </w:p>
        </w:tc>
        <w:tc>
          <w:tcPr>
            <w:tcW w:w="1897" w:type="dxa"/>
            <w:tcBorders>
              <w:top w:val="single" w:color="auto" w:sz="4" w:space="0"/>
              <w:left w:val="single" w:color="auto" w:sz="4" w:space="0"/>
              <w:bottom w:val="single" w:color="auto" w:sz="4" w:space="0"/>
              <w:right w:val="single" w:color="auto" w:sz="4" w:space="0"/>
            </w:tcBorders>
            <w:vAlign w:val="center"/>
          </w:tcPr>
          <w:p w14:paraId="2BD16342">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lang w:val="en-US" w:eastAsia="zh-CN"/>
              </w:rPr>
              <w:t>工期</w:t>
            </w:r>
            <w:r>
              <w:rPr>
                <w:rFonts w:hint="eastAsia" w:ascii="宋体" w:hAnsi="宋体"/>
                <w:color w:val="auto"/>
                <w:szCs w:val="21"/>
                <w:highlight w:val="none"/>
              </w:rPr>
              <w:t>要求</w:t>
            </w:r>
          </w:p>
        </w:tc>
        <w:tc>
          <w:tcPr>
            <w:tcW w:w="6063" w:type="dxa"/>
            <w:tcBorders>
              <w:top w:val="single" w:color="auto" w:sz="4" w:space="0"/>
              <w:left w:val="single" w:color="auto" w:sz="4" w:space="0"/>
              <w:bottom w:val="single" w:color="auto" w:sz="4" w:space="0"/>
              <w:right w:val="single" w:color="auto" w:sz="4" w:space="0"/>
            </w:tcBorders>
            <w:vAlign w:val="center"/>
          </w:tcPr>
          <w:p w14:paraId="18F6E5E0">
            <w:pPr>
              <w:keepNext w:val="0"/>
              <w:keepLines w:val="0"/>
              <w:pageBreakBefore w:val="0"/>
              <w:kinsoku/>
              <w:wordWrap/>
              <w:overflowPunct/>
              <w:topLinePunct w:val="0"/>
              <w:autoSpaceDE/>
              <w:autoSpaceDN/>
              <w:bidi w:val="0"/>
              <w:adjustRightInd/>
              <w:snapToGrid/>
              <w:spacing w:line="400" w:lineRule="exac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合同签订后</w:t>
            </w:r>
            <w:r>
              <w:rPr>
                <w:rFonts w:hint="eastAsia" w:ascii="宋体" w:hAnsi="宋体"/>
                <w:color w:val="auto"/>
                <w:szCs w:val="21"/>
                <w:highlight w:val="none"/>
                <w:lang w:val="en-US" w:eastAsia="zh-CN"/>
              </w:rPr>
              <w:t>30天内完成所有学校的部署。</w:t>
            </w:r>
          </w:p>
        </w:tc>
      </w:tr>
      <w:tr w14:paraId="031B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4DAF15F4">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7</w:t>
            </w:r>
          </w:p>
        </w:tc>
        <w:tc>
          <w:tcPr>
            <w:tcW w:w="1897" w:type="dxa"/>
            <w:tcBorders>
              <w:top w:val="single" w:color="auto" w:sz="4" w:space="0"/>
              <w:left w:val="single" w:color="auto" w:sz="4" w:space="0"/>
              <w:bottom w:val="single" w:color="auto" w:sz="4" w:space="0"/>
              <w:right w:val="single" w:color="auto" w:sz="4" w:space="0"/>
            </w:tcBorders>
            <w:vAlign w:val="center"/>
          </w:tcPr>
          <w:p w14:paraId="4BA7B367">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培训要求</w:t>
            </w:r>
          </w:p>
        </w:tc>
        <w:tc>
          <w:tcPr>
            <w:tcW w:w="6063" w:type="dxa"/>
            <w:tcBorders>
              <w:top w:val="single" w:color="auto" w:sz="4" w:space="0"/>
              <w:left w:val="single" w:color="auto" w:sz="4" w:space="0"/>
              <w:bottom w:val="single" w:color="auto" w:sz="4" w:space="0"/>
              <w:right w:val="single" w:color="auto" w:sz="4" w:space="0"/>
            </w:tcBorders>
            <w:vAlign w:val="center"/>
          </w:tcPr>
          <w:p w14:paraId="15EA7D6C">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olor w:val="auto"/>
                <w:szCs w:val="21"/>
                <w:highlight w:val="none"/>
              </w:rPr>
            </w:pPr>
            <w:r>
              <w:rPr>
                <w:rFonts w:hint="eastAsia" w:ascii="宋体" w:hAnsi="宋体" w:cs="宋体"/>
                <w:color w:val="auto"/>
                <w:szCs w:val="21"/>
                <w:highlight w:val="none"/>
              </w:rPr>
              <w:t>成交</w:t>
            </w:r>
            <w:r>
              <w:rPr>
                <w:rFonts w:hint="eastAsia" w:ascii="宋体" w:hAnsi="宋体" w:cs="宋体"/>
                <w:color w:val="auto"/>
                <w:szCs w:val="21"/>
                <w:highlight w:val="none"/>
                <w:lang w:val="zh-CN"/>
              </w:rPr>
              <w:t>供应商应为需方提供免费培训服务，</w:t>
            </w:r>
            <w:r>
              <w:rPr>
                <w:rFonts w:hint="eastAsia" w:ascii="宋体" w:hAnsi="宋体" w:eastAsia="宋体" w:cs="宋体"/>
                <w:color w:val="auto"/>
                <w:sz w:val="21"/>
                <w:szCs w:val="21"/>
              </w:rPr>
              <w:t>培训时间和地点由本项目</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rPr>
              <w:t>使用的各校确定。</w:t>
            </w:r>
          </w:p>
        </w:tc>
      </w:tr>
      <w:tr w14:paraId="625B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407EE254">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8</w:t>
            </w:r>
          </w:p>
        </w:tc>
        <w:tc>
          <w:tcPr>
            <w:tcW w:w="1897" w:type="dxa"/>
            <w:tcBorders>
              <w:top w:val="single" w:color="auto" w:sz="4" w:space="0"/>
              <w:left w:val="single" w:color="auto" w:sz="4" w:space="0"/>
              <w:bottom w:val="single" w:color="auto" w:sz="4" w:space="0"/>
              <w:right w:val="single" w:color="auto" w:sz="4" w:space="0"/>
            </w:tcBorders>
            <w:vAlign w:val="center"/>
          </w:tcPr>
          <w:p w14:paraId="59F7FC30">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验收标准与要求</w:t>
            </w:r>
          </w:p>
        </w:tc>
        <w:tc>
          <w:tcPr>
            <w:tcW w:w="6063" w:type="dxa"/>
            <w:tcBorders>
              <w:top w:val="single" w:color="auto" w:sz="4" w:space="0"/>
              <w:left w:val="single" w:color="auto" w:sz="4" w:space="0"/>
              <w:bottom w:val="single" w:color="auto" w:sz="4" w:space="0"/>
              <w:right w:val="single" w:color="auto" w:sz="4" w:space="0"/>
            </w:tcBorders>
            <w:vAlign w:val="center"/>
          </w:tcPr>
          <w:p w14:paraId="2208BE9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olor w:val="auto"/>
                <w:szCs w:val="21"/>
                <w:highlight w:val="none"/>
                <w:lang w:eastAsia="zh-CN"/>
              </w:rPr>
            </w:pPr>
            <w:r>
              <w:rPr>
                <w:rFonts w:hint="eastAsia" w:ascii="宋体" w:hAnsi="宋体"/>
                <w:color w:val="auto"/>
                <w:szCs w:val="21"/>
                <w:highlight w:val="none"/>
                <w:lang w:val="en-US" w:eastAsia="zh-CN"/>
              </w:rPr>
              <w:t>1.符合采购</w:t>
            </w:r>
            <w:r>
              <w:rPr>
                <w:rFonts w:hint="eastAsia" w:ascii="宋体" w:hAnsi="宋体"/>
                <w:color w:val="auto"/>
                <w:szCs w:val="21"/>
                <w:highlight w:val="none"/>
              </w:rPr>
              <w:t>文件完成所有服务内容</w:t>
            </w:r>
            <w:r>
              <w:rPr>
                <w:rFonts w:hint="eastAsia" w:ascii="宋体" w:hAnsi="宋体"/>
                <w:color w:val="auto"/>
                <w:szCs w:val="21"/>
                <w:highlight w:val="none"/>
                <w:lang w:eastAsia="zh-CN"/>
              </w:rPr>
              <w:t>。</w:t>
            </w:r>
          </w:p>
          <w:p w14:paraId="11817710">
            <w:pPr>
              <w:spacing w:line="400" w:lineRule="exact"/>
              <w:rPr>
                <w:rFonts w:hint="eastAsia" w:eastAsia="宋体"/>
                <w:color w:val="auto"/>
                <w:highlight w:val="none"/>
                <w:lang w:eastAsia="zh-CN"/>
              </w:rPr>
            </w:pPr>
            <w:r>
              <w:rPr>
                <w:rFonts w:hint="eastAsia"/>
                <w:color w:val="auto"/>
                <w:highlight w:val="none"/>
                <w:lang w:val="en-US" w:eastAsia="zh-CN"/>
              </w:rPr>
              <w:t>2</w:t>
            </w:r>
            <w:r>
              <w:rPr>
                <w:rFonts w:hint="eastAsia"/>
                <w:color w:val="auto"/>
                <w:highlight w:val="none"/>
              </w:rPr>
              <w:t>.本项目由采购人决定是否邀请第三方进行联合验收</w:t>
            </w:r>
            <w:r>
              <w:rPr>
                <w:rFonts w:hint="eastAsia"/>
                <w:color w:val="auto"/>
                <w:highlight w:val="none"/>
                <w:lang w:eastAsia="zh-CN"/>
              </w:rPr>
              <w:t>。</w:t>
            </w:r>
          </w:p>
          <w:p w14:paraId="4BB1D2AF">
            <w:pPr>
              <w:spacing w:line="400" w:lineRule="exact"/>
              <w:rPr>
                <w:rFonts w:hint="eastAsia" w:eastAsia="宋体"/>
                <w:color w:val="auto"/>
                <w:highlight w:val="none"/>
                <w:lang w:eastAsia="zh-CN"/>
              </w:rPr>
            </w:pPr>
            <w:r>
              <w:rPr>
                <w:rFonts w:hint="eastAsia"/>
                <w:color w:val="auto"/>
                <w:highlight w:val="none"/>
                <w:lang w:val="en-US" w:eastAsia="zh-CN"/>
              </w:rPr>
              <w:t>3</w:t>
            </w:r>
            <w:r>
              <w:rPr>
                <w:rFonts w:hint="eastAsia"/>
                <w:color w:val="auto"/>
                <w:highlight w:val="none"/>
              </w:rPr>
              <w:t>.若验收不合格，则由中标供应商承担所有验收产生的检测费用</w:t>
            </w:r>
            <w:r>
              <w:rPr>
                <w:rFonts w:hint="eastAsia"/>
                <w:color w:val="auto"/>
                <w:highlight w:val="none"/>
                <w:lang w:eastAsia="zh-CN"/>
              </w:rPr>
              <w:t>。</w:t>
            </w:r>
          </w:p>
          <w:p w14:paraId="63B4148A">
            <w:pPr>
              <w:pStyle w:val="2"/>
              <w:ind w:left="0" w:leftChars="0" w:firstLine="0" w:firstLineChars="0"/>
              <w:rPr>
                <w:rFonts w:hint="eastAsia"/>
                <w:color w:val="auto"/>
                <w:lang w:eastAsia="zh-CN"/>
              </w:rPr>
            </w:pPr>
            <w:r>
              <w:rPr>
                <w:rFonts w:hint="eastAsia" w:ascii="Times New Roman" w:hAnsi="Times New Roman" w:eastAsia="宋体" w:cs="Times New Roman"/>
                <w:color w:val="auto"/>
                <w:kern w:val="0"/>
                <w:sz w:val="21"/>
                <w:szCs w:val="22"/>
                <w:highlight w:val="none"/>
                <w:lang w:val="en-US" w:eastAsia="zh-CN" w:bidi="ar-SA"/>
              </w:rPr>
              <w:t>4.按照关于印发《江苏省政府采购履约验收管理办法》的通知（苏财规〔2024〕7号）进行验收，详见验收要求。</w:t>
            </w:r>
          </w:p>
        </w:tc>
      </w:tr>
      <w:tr w14:paraId="7F07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1EC951A5">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9</w:t>
            </w:r>
          </w:p>
        </w:tc>
        <w:tc>
          <w:tcPr>
            <w:tcW w:w="1897" w:type="dxa"/>
            <w:tcBorders>
              <w:top w:val="single" w:color="auto" w:sz="4" w:space="0"/>
              <w:left w:val="single" w:color="auto" w:sz="4" w:space="0"/>
              <w:bottom w:val="single" w:color="auto" w:sz="4" w:space="0"/>
              <w:right w:val="single" w:color="auto" w:sz="4" w:space="0"/>
            </w:tcBorders>
            <w:vAlign w:val="center"/>
          </w:tcPr>
          <w:p w14:paraId="5EAD8FFD">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付款条件</w:t>
            </w:r>
          </w:p>
        </w:tc>
        <w:tc>
          <w:tcPr>
            <w:tcW w:w="6063" w:type="dxa"/>
            <w:tcBorders>
              <w:top w:val="single" w:color="auto" w:sz="4" w:space="0"/>
              <w:left w:val="single" w:color="auto" w:sz="4" w:space="0"/>
              <w:bottom w:val="single" w:color="auto" w:sz="4" w:space="0"/>
              <w:right w:val="single" w:color="auto" w:sz="4" w:space="0"/>
            </w:tcBorders>
            <w:vAlign w:val="center"/>
          </w:tcPr>
          <w:p w14:paraId="2A48AEB2">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Cs w:val="21"/>
                <w:highlight w:val="none"/>
              </w:rPr>
            </w:pPr>
            <w:r>
              <w:rPr>
                <w:rFonts w:hint="eastAsia" w:ascii="宋体" w:hAnsi="宋体" w:cs="宋体"/>
                <w:color w:val="auto"/>
                <w:szCs w:val="21"/>
                <w:highlight w:val="none"/>
              </w:rPr>
              <w:t>付款方式：当年服务</w:t>
            </w:r>
            <w:r>
              <w:rPr>
                <w:rFonts w:hint="eastAsia" w:ascii="宋体" w:hAnsi="宋体" w:cs="宋体"/>
                <w:color w:val="auto"/>
                <w:szCs w:val="21"/>
                <w:highlight w:val="none"/>
                <w:lang w:val="en-US" w:eastAsia="zh-CN"/>
              </w:rPr>
              <w:t>投入运营（通过验收）</w:t>
            </w:r>
            <w:r>
              <w:rPr>
                <w:rFonts w:hint="eastAsia" w:ascii="宋体" w:hAnsi="宋体" w:cs="宋体"/>
                <w:color w:val="auto"/>
                <w:szCs w:val="21"/>
                <w:highlight w:val="none"/>
              </w:rPr>
              <w:t>后支付合同总金额的</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0%，当年服务到期后支付剩余的</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0%。</w:t>
            </w:r>
          </w:p>
        </w:tc>
      </w:tr>
      <w:tr w14:paraId="5756E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562" w:type="dxa"/>
            <w:tcBorders>
              <w:top w:val="single" w:color="auto" w:sz="4" w:space="0"/>
              <w:left w:val="single" w:color="auto" w:sz="4" w:space="0"/>
              <w:bottom w:val="single" w:color="auto" w:sz="4" w:space="0"/>
              <w:right w:val="single" w:color="auto" w:sz="4" w:space="0"/>
            </w:tcBorders>
            <w:vAlign w:val="center"/>
          </w:tcPr>
          <w:p w14:paraId="13B0247E">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10</w:t>
            </w:r>
          </w:p>
        </w:tc>
        <w:tc>
          <w:tcPr>
            <w:tcW w:w="1897" w:type="dxa"/>
            <w:tcBorders>
              <w:top w:val="single" w:color="auto" w:sz="4" w:space="0"/>
              <w:left w:val="single" w:color="auto" w:sz="4" w:space="0"/>
              <w:bottom w:val="single" w:color="auto" w:sz="4" w:space="0"/>
              <w:right w:val="single" w:color="auto" w:sz="4" w:space="0"/>
            </w:tcBorders>
            <w:vAlign w:val="center"/>
          </w:tcPr>
          <w:p w14:paraId="433794C1">
            <w:pPr>
              <w:keepNext w:val="0"/>
              <w:keepLines w:val="0"/>
              <w:pageBreakBefore w:val="0"/>
              <w:kinsoku/>
              <w:wordWrap/>
              <w:overflowPunct/>
              <w:topLinePunct w:val="0"/>
              <w:autoSpaceDE/>
              <w:autoSpaceDN/>
              <w:bidi w:val="0"/>
              <w:adjustRightInd/>
              <w:snapToGrid/>
              <w:spacing w:line="400" w:lineRule="exact"/>
              <w:jc w:val="center"/>
              <w:textAlignment w:val="auto"/>
              <w:rPr>
                <w:rFonts w:ascii="宋体" w:hAnsi="宋体"/>
                <w:color w:val="auto"/>
                <w:szCs w:val="21"/>
                <w:highlight w:val="none"/>
              </w:rPr>
            </w:pPr>
            <w:r>
              <w:rPr>
                <w:rFonts w:hint="eastAsia" w:ascii="宋体" w:hAnsi="宋体"/>
                <w:color w:val="auto"/>
                <w:szCs w:val="21"/>
                <w:highlight w:val="none"/>
              </w:rPr>
              <w:t>其他要求</w:t>
            </w:r>
          </w:p>
        </w:tc>
        <w:tc>
          <w:tcPr>
            <w:tcW w:w="6063" w:type="dxa"/>
            <w:tcBorders>
              <w:top w:val="single" w:color="auto" w:sz="4" w:space="0"/>
              <w:left w:val="single" w:color="auto" w:sz="4" w:space="0"/>
              <w:bottom w:val="single" w:color="auto" w:sz="4" w:space="0"/>
              <w:right w:val="single" w:color="auto" w:sz="4" w:space="0"/>
            </w:tcBorders>
            <w:vAlign w:val="center"/>
          </w:tcPr>
          <w:p w14:paraId="599A4FD3">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无。</w:t>
            </w:r>
          </w:p>
        </w:tc>
      </w:tr>
    </w:tbl>
    <w:p w14:paraId="0B1FBB4F">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eastAsia" w:ascii="宋体" w:hAnsi="宋体" w:cs="宋体"/>
          <w:b/>
          <w:color w:val="auto"/>
          <w:sz w:val="21"/>
          <w:szCs w:val="21"/>
          <w:highlight w:val="none"/>
          <w:lang w:val="en-US" w:eastAsia="zh-CN"/>
        </w:rPr>
      </w:pPr>
    </w:p>
    <w:p w14:paraId="1A8D866A">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三</w:t>
      </w:r>
      <w:r>
        <w:rPr>
          <w:rFonts w:hint="eastAsia" w:ascii="宋体" w:hAnsi="宋体" w:cs="宋体"/>
          <w:b w:val="0"/>
          <w:bCs/>
          <w:color w:val="auto"/>
          <w:sz w:val="21"/>
          <w:szCs w:val="21"/>
          <w:highlight w:val="none"/>
          <w:lang w:eastAsia="zh-CN"/>
        </w:rPr>
        <w:t>、</w:t>
      </w:r>
      <w:r>
        <w:rPr>
          <w:rFonts w:hint="eastAsia" w:ascii="宋体" w:hAnsi="宋体" w:cs="宋体"/>
          <w:b w:val="0"/>
          <w:bCs/>
          <w:color w:val="auto"/>
          <w:sz w:val="21"/>
          <w:szCs w:val="21"/>
          <w:highlight w:val="none"/>
          <w:lang w:val="en-US" w:eastAsia="zh-CN"/>
        </w:rPr>
        <w:t>服务清单</w:t>
      </w:r>
    </w:p>
    <w:tbl>
      <w:tblPr>
        <w:tblStyle w:val="23"/>
        <w:tblW w:w="4277" w:type="pct"/>
        <w:tblInd w:w="5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4242"/>
        <w:gridCol w:w="1141"/>
        <w:gridCol w:w="1069"/>
      </w:tblGrid>
      <w:tr w14:paraId="7D72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5" w:type="pct"/>
            <w:shd w:val="clear" w:color="auto" w:fill="auto"/>
            <w:vAlign w:val="center"/>
          </w:tcPr>
          <w:p w14:paraId="277C7E82">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b/>
                <w:bCs/>
                <w:color w:val="auto"/>
                <w:kern w:val="0"/>
                <w:sz w:val="21"/>
                <w:szCs w:val="21"/>
                <w:highlight w:val="none"/>
                <w14:ligatures w14:val="none"/>
              </w:rPr>
            </w:pPr>
            <w:r>
              <w:rPr>
                <w:rFonts w:hint="eastAsia" w:asciiTheme="minorEastAsia" w:hAnsiTheme="minorEastAsia" w:eastAsiaTheme="minorEastAsia" w:cstheme="minorEastAsia"/>
                <w:b/>
                <w:bCs/>
                <w:color w:val="auto"/>
                <w:kern w:val="0"/>
                <w:sz w:val="21"/>
                <w:szCs w:val="21"/>
                <w:highlight w:val="none"/>
                <w14:ligatures w14:val="none"/>
              </w:rPr>
              <w:t>序号</w:t>
            </w:r>
          </w:p>
        </w:tc>
        <w:tc>
          <w:tcPr>
            <w:tcW w:w="2908" w:type="pct"/>
            <w:shd w:val="clear" w:color="auto" w:fill="auto"/>
            <w:vAlign w:val="center"/>
          </w:tcPr>
          <w:p w14:paraId="76114A12">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b/>
                <w:bCs/>
                <w:color w:val="auto"/>
                <w:kern w:val="0"/>
                <w:sz w:val="21"/>
                <w:szCs w:val="21"/>
                <w:highlight w:val="none"/>
                <w14:ligatures w14:val="none"/>
              </w:rPr>
            </w:pPr>
            <w:r>
              <w:rPr>
                <w:rFonts w:hint="eastAsia" w:asciiTheme="minorEastAsia" w:hAnsiTheme="minorEastAsia" w:eastAsiaTheme="minorEastAsia" w:cstheme="minorEastAsia"/>
                <w:b/>
                <w:bCs/>
                <w:color w:val="auto"/>
                <w:kern w:val="0"/>
                <w:sz w:val="21"/>
                <w:szCs w:val="21"/>
                <w:highlight w:val="none"/>
                <w14:ligatures w14:val="none"/>
              </w:rPr>
              <w:t>服务内容</w:t>
            </w:r>
          </w:p>
        </w:tc>
        <w:tc>
          <w:tcPr>
            <w:tcW w:w="782" w:type="pct"/>
            <w:shd w:val="clear" w:color="auto" w:fill="auto"/>
            <w:vAlign w:val="center"/>
          </w:tcPr>
          <w:p w14:paraId="46C7FF59">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b/>
                <w:bCs/>
                <w:color w:val="auto"/>
                <w:kern w:val="0"/>
                <w:sz w:val="21"/>
                <w:szCs w:val="21"/>
                <w:highlight w:val="none"/>
                <w14:ligatures w14:val="none"/>
              </w:rPr>
            </w:pPr>
            <w:r>
              <w:rPr>
                <w:rFonts w:hint="eastAsia" w:asciiTheme="minorEastAsia" w:hAnsiTheme="minorEastAsia" w:eastAsiaTheme="minorEastAsia" w:cstheme="minorEastAsia"/>
                <w:b/>
                <w:bCs/>
                <w:color w:val="auto"/>
                <w:kern w:val="0"/>
                <w:sz w:val="21"/>
                <w:szCs w:val="21"/>
                <w:highlight w:val="none"/>
                <w14:ligatures w14:val="none"/>
              </w:rPr>
              <w:t>数量</w:t>
            </w:r>
          </w:p>
        </w:tc>
        <w:tc>
          <w:tcPr>
            <w:tcW w:w="733" w:type="pct"/>
            <w:shd w:val="clear" w:color="auto" w:fill="auto"/>
            <w:vAlign w:val="center"/>
          </w:tcPr>
          <w:p w14:paraId="5CF0437F">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b/>
                <w:bCs/>
                <w:color w:val="auto"/>
                <w:kern w:val="0"/>
                <w:sz w:val="21"/>
                <w:szCs w:val="21"/>
                <w:highlight w:val="none"/>
                <w14:ligatures w14:val="none"/>
              </w:rPr>
            </w:pPr>
            <w:r>
              <w:rPr>
                <w:rFonts w:hint="eastAsia" w:asciiTheme="minorEastAsia" w:hAnsiTheme="minorEastAsia" w:eastAsiaTheme="minorEastAsia" w:cstheme="minorEastAsia"/>
                <w:b/>
                <w:bCs/>
                <w:color w:val="auto"/>
                <w:kern w:val="0"/>
                <w:sz w:val="21"/>
                <w:szCs w:val="21"/>
                <w:highlight w:val="none"/>
                <w14:ligatures w14:val="none"/>
              </w:rPr>
              <w:t>单位</w:t>
            </w:r>
          </w:p>
        </w:tc>
      </w:tr>
      <w:tr w14:paraId="3C12E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575" w:type="pct"/>
            <w:shd w:val="clear" w:color="auto" w:fill="auto"/>
            <w:noWrap/>
            <w:vAlign w:val="top"/>
          </w:tcPr>
          <w:p w14:paraId="6D72A7F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rPr>
              <w:t>1</w:t>
            </w:r>
          </w:p>
        </w:tc>
        <w:tc>
          <w:tcPr>
            <w:tcW w:w="2908" w:type="pct"/>
            <w:shd w:val="clear" w:color="auto" w:fill="auto"/>
            <w:vAlign w:val="center"/>
          </w:tcPr>
          <w:p w14:paraId="04E3EC1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验菜过程合规管理</w:t>
            </w:r>
          </w:p>
        </w:tc>
        <w:tc>
          <w:tcPr>
            <w:tcW w:w="782" w:type="pct"/>
            <w:shd w:val="clear" w:color="auto" w:fill="auto"/>
            <w:vAlign w:val="center"/>
          </w:tcPr>
          <w:p w14:paraId="75239F0B">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1</w:t>
            </w:r>
          </w:p>
        </w:tc>
        <w:tc>
          <w:tcPr>
            <w:tcW w:w="733" w:type="pct"/>
            <w:shd w:val="clear" w:color="auto" w:fill="auto"/>
            <w:vAlign w:val="center"/>
          </w:tcPr>
          <w:p w14:paraId="76541F66">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项</w:t>
            </w:r>
          </w:p>
        </w:tc>
      </w:tr>
      <w:tr w14:paraId="791AC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pct"/>
            <w:shd w:val="clear" w:color="auto" w:fill="auto"/>
            <w:noWrap/>
            <w:vAlign w:val="top"/>
          </w:tcPr>
          <w:p w14:paraId="321741D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2</w:t>
            </w:r>
          </w:p>
        </w:tc>
        <w:tc>
          <w:tcPr>
            <w:tcW w:w="2908" w:type="pct"/>
            <w:shd w:val="clear" w:color="auto" w:fill="auto"/>
            <w:vAlign w:val="center"/>
          </w:tcPr>
          <w:p w14:paraId="69C3C9C2">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菜品新鲜度评估</w:t>
            </w:r>
          </w:p>
        </w:tc>
        <w:tc>
          <w:tcPr>
            <w:tcW w:w="782" w:type="pct"/>
            <w:shd w:val="clear" w:color="auto" w:fill="auto"/>
            <w:vAlign w:val="center"/>
          </w:tcPr>
          <w:p w14:paraId="7BE5071E">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1</w:t>
            </w:r>
          </w:p>
        </w:tc>
        <w:tc>
          <w:tcPr>
            <w:tcW w:w="733" w:type="pct"/>
            <w:shd w:val="clear" w:color="auto" w:fill="auto"/>
            <w:vAlign w:val="center"/>
          </w:tcPr>
          <w:p w14:paraId="6B3C1161">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项</w:t>
            </w:r>
          </w:p>
        </w:tc>
      </w:tr>
      <w:tr w14:paraId="62CD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pct"/>
            <w:shd w:val="clear" w:color="auto" w:fill="auto"/>
            <w:noWrap/>
            <w:vAlign w:val="top"/>
          </w:tcPr>
          <w:p w14:paraId="0E1E192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3</w:t>
            </w:r>
          </w:p>
        </w:tc>
        <w:tc>
          <w:tcPr>
            <w:tcW w:w="2908" w:type="pct"/>
            <w:shd w:val="clear" w:color="auto" w:fill="auto"/>
            <w:vAlign w:val="center"/>
          </w:tcPr>
          <w:p w14:paraId="5A34D761">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晨检机租赁服务</w:t>
            </w:r>
          </w:p>
        </w:tc>
        <w:tc>
          <w:tcPr>
            <w:tcW w:w="782" w:type="pct"/>
            <w:shd w:val="clear" w:color="auto" w:fill="auto"/>
            <w:vAlign w:val="center"/>
          </w:tcPr>
          <w:p w14:paraId="3C5D83CF">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1</w:t>
            </w:r>
          </w:p>
        </w:tc>
        <w:tc>
          <w:tcPr>
            <w:tcW w:w="733" w:type="pct"/>
            <w:shd w:val="clear" w:color="auto" w:fill="auto"/>
            <w:vAlign w:val="center"/>
          </w:tcPr>
          <w:p w14:paraId="34A74A41">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项</w:t>
            </w:r>
          </w:p>
        </w:tc>
      </w:tr>
      <w:tr w14:paraId="51E6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pct"/>
            <w:shd w:val="clear" w:color="auto" w:fill="auto"/>
            <w:noWrap/>
            <w:vAlign w:val="top"/>
          </w:tcPr>
          <w:p w14:paraId="5A6F557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4</w:t>
            </w:r>
          </w:p>
        </w:tc>
        <w:tc>
          <w:tcPr>
            <w:tcW w:w="2908" w:type="pct"/>
            <w:shd w:val="clear" w:color="auto" w:fill="auto"/>
            <w:noWrap/>
            <w:vAlign w:val="center"/>
          </w:tcPr>
          <w:p w14:paraId="6A1C595C">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后厨AI监管</w:t>
            </w:r>
          </w:p>
        </w:tc>
        <w:tc>
          <w:tcPr>
            <w:tcW w:w="782" w:type="pct"/>
            <w:shd w:val="clear" w:color="auto" w:fill="auto"/>
            <w:vAlign w:val="center"/>
          </w:tcPr>
          <w:p w14:paraId="5A3B00B0">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1</w:t>
            </w:r>
          </w:p>
        </w:tc>
        <w:tc>
          <w:tcPr>
            <w:tcW w:w="733" w:type="pct"/>
            <w:shd w:val="clear" w:color="auto" w:fill="auto"/>
            <w:vAlign w:val="center"/>
          </w:tcPr>
          <w:p w14:paraId="498D2816">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项</w:t>
            </w:r>
          </w:p>
        </w:tc>
      </w:tr>
      <w:tr w14:paraId="1E7D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pct"/>
            <w:shd w:val="clear" w:color="auto" w:fill="auto"/>
            <w:noWrap/>
            <w:vAlign w:val="top"/>
          </w:tcPr>
          <w:p w14:paraId="07E1EA9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5</w:t>
            </w:r>
          </w:p>
        </w:tc>
        <w:tc>
          <w:tcPr>
            <w:tcW w:w="2908" w:type="pct"/>
            <w:shd w:val="clear" w:color="auto" w:fill="auto"/>
            <w:noWrap/>
            <w:vAlign w:val="center"/>
          </w:tcPr>
          <w:p w14:paraId="16FA82E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运营管理</w:t>
            </w:r>
          </w:p>
        </w:tc>
        <w:tc>
          <w:tcPr>
            <w:tcW w:w="782" w:type="pct"/>
            <w:shd w:val="clear" w:color="auto" w:fill="auto"/>
            <w:vAlign w:val="center"/>
          </w:tcPr>
          <w:p w14:paraId="2C3B8A59">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1</w:t>
            </w:r>
          </w:p>
        </w:tc>
        <w:tc>
          <w:tcPr>
            <w:tcW w:w="733" w:type="pct"/>
            <w:shd w:val="clear" w:color="auto" w:fill="auto"/>
            <w:vAlign w:val="center"/>
          </w:tcPr>
          <w:p w14:paraId="163C37BD">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项</w:t>
            </w:r>
          </w:p>
        </w:tc>
      </w:tr>
      <w:tr w14:paraId="7E7B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pct"/>
            <w:shd w:val="clear" w:color="auto" w:fill="auto"/>
            <w:noWrap/>
            <w:vAlign w:val="top"/>
          </w:tcPr>
          <w:p w14:paraId="49C841D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6</w:t>
            </w:r>
          </w:p>
        </w:tc>
        <w:tc>
          <w:tcPr>
            <w:tcW w:w="2908" w:type="pct"/>
            <w:shd w:val="clear" w:color="auto" w:fill="auto"/>
            <w:noWrap/>
            <w:vAlign w:val="center"/>
          </w:tcPr>
          <w:p w14:paraId="3939FA20">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宋体" w:hAnsi="宋体" w:cs="宋体"/>
                <w:color w:val="auto"/>
                <w:szCs w:val="21"/>
                <w:highlight w:val="none"/>
                <w:lang w:val="en-US" w:eastAsia="zh-CN"/>
              </w:rPr>
              <w:t>平台对接</w:t>
            </w:r>
          </w:p>
        </w:tc>
        <w:tc>
          <w:tcPr>
            <w:tcW w:w="782" w:type="pct"/>
            <w:shd w:val="clear" w:color="auto" w:fill="auto"/>
            <w:vAlign w:val="center"/>
          </w:tcPr>
          <w:p w14:paraId="59CBC66E">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lang w:val="en-US" w:eastAsia="zh-CN"/>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1</w:t>
            </w:r>
          </w:p>
        </w:tc>
        <w:tc>
          <w:tcPr>
            <w:tcW w:w="733" w:type="pct"/>
            <w:shd w:val="clear" w:color="auto" w:fill="auto"/>
            <w:vAlign w:val="center"/>
          </w:tcPr>
          <w:p w14:paraId="44DBBA34">
            <w:pPr>
              <w:keepNext w:val="0"/>
              <w:keepLines w:val="0"/>
              <w:pageBreakBefore w:val="0"/>
              <w:widowControl/>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kern w:val="0"/>
                <w:sz w:val="21"/>
                <w:szCs w:val="21"/>
                <w:highlight w:val="none"/>
                <w14:ligatures w14:val="none"/>
              </w:rPr>
            </w:pPr>
            <w:r>
              <w:rPr>
                <w:rFonts w:hint="eastAsia" w:asciiTheme="minorEastAsia" w:hAnsiTheme="minorEastAsia" w:eastAsiaTheme="minorEastAsia" w:cstheme="minorEastAsia"/>
                <w:color w:val="auto"/>
                <w:kern w:val="0"/>
                <w:sz w:val="21"/>
                <w:szCs w:val="21"/>
                <w:highlight w:val="none"/>
                <w:lang w:val="en-US" w:eastAsia="zh-CN"/>
                <w14:ligatures w14:val="none"/>
              </w:rPr>
              <w:t>项</w:t>
            </w:r>
          </w:p>
        </w:tc>
      </w:tr>
    </w:tbl>
    <w:p w14:paraId="4085B52E">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eastAsia" w:ascii="宋体" w:hAnsi="宋体" w:cs="宋体"/>
          <w:b/>
          <w:color w:val="auto"/>
          <w:sz w:val="21"/>
          <w:szCs w:val="21"/>
          <w:highlight w:val="none"/>
          <w:lang w:val="en-US" w:eastAsia="zh-CN"/>
        </w:rPr>
      </w:pPr>
    </w:p>
    <w:p w14:paraId="7B90474D">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四</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服务要求</w:t>
      </w:r>
    </w:p>
    <w:p w14:paraId="0640FAC4">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1. 总体要求</w:t>
      </w:r>
    </w:p>
    <w:p w14:paraId="2F223741">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vertAlign w:val="baseline"/>
          <w:lang w:val="en-US" w:eastAsia="zh-CN"/>
        </w:rPr>
        <w:t>实现方式：除晨检机外，其他终端硬件设备（监控、智能秤）要求全部利旧，不支持通过更换硬件终端设备的方式进行验菜过程合规管理、后厨环境与人员行为监管等。</w:t>
      </w:r>
      <w:r>
        <w:rPr>
          <w:rFonts w:hint="eastAsia" w:ascii="宋体" w:hAnsi="宋体" w:eastAsia="宋体" w:cs="宋体"/>
          <w:b/>
          <w:bCs/>
          <w:color w:val="auto"/>
          <w:sz w:val="21"/>
          <w:szCs w:val="21"/>
          <w:highlight w:val="none"/>
          <w:lang w:val="en-US" w:eastAsia="zh-CN"/>
        </w:rPr>
        <w:t>（提供承诺函并加盖投标人公章）</w:t>
      </w:r>
    </w:p>
    <w:p w14:paraId="0CB3A9C3">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2. 服务要求</w:t>
      </w:r>
    </w:p>
    <w:tbl>
      <w:tblPr>
        <w:tblStyle w:val="23"/>
        <w:tblW w:w="0" w:type="auto"/>
        <w:tblInd w:w="0" w:type="dxa"/>
        <w:tblLayout w:type="autofit"/>
        <w:tblCellMar>
          <w:top w:w="0" w:type="dxa"/>
          <w:left w:w="108" w:type="dxa"/>
          <w:bottom w:w="0" w:type="dxa"/>
          <w:right w:w="108" w:type="dxa"/>
        </w:tblCellMar>
      </w:tblPr>
      <w:tblGrid>
        <w:gridCol w:w="636"/>
        <w:gridCol w:w="1223"/>
        <w:gridCol w:w="6600"/>
      </w:tblGrid>
      <w:tr w14:paraId="5A3B925A">
        <w:tblPrEx>
          <w:tblCellMar>
            <w:top w:w="0" w:type="dxa"/>
            <w:left w:w="108" w:type="dxa"/>
            <w:bottom w:w="0" w:type="dxa"/>
            <w:right w:w="108" w:type="dxa"/>
          </w:tblCellMar>
        </w:tblPrEx>
        <w:tc>
          <w:tcPr>
            <w:tcW w:w="636" w:type="dxa"/>
            <w:tcBorders>
              <w:top w:val="single" w:color="000000" w:sz="4" w:space="0"/>
              <w:left w:val="single" w:color="000000" w:sz="4" w:space="0"/>
              <w:bottom w:val="single" w:color="000000" w:sz="4" w:space="0"/>
              <w:right w:val="single" w:color="000000" w:sz="4" w:space="0"/>
            </w:tcBorders>
            <w:vAlign w:val="center"/>
          </w:tcPr>
          <w:p w14:paraId="1E6C36E5">
            <w:pPr>
              <w:keepNext w:val="0"/>
              <w:keepLines w:val="0"/>
              <w:pageBreakBefore w:val="0"/>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1223" w:type="dxa"/>
            <w:tcBorders>
              <w:top w:val="single" w:color="000000" w:sz="4" w:space="0"/>
              <w:left w:val="nil"/>
              <w:bottom w:val="single" w:color="000000" w:sz="4" w:space="0"/>
              <w:right w:val="single" w:color="000000" w:sz="4" w:space="0"/>
            </w:tcBorders>
            <w:vAlign w:val="center"/>
          </w:tcPr>
          <w:p w14:paraId="3C733229">
            <w:pPr>
              <w:keepNext w:val="0"/>
              <w:keepLines w:val="0"/>
              <w:pageBreakBefore w:val="0"/>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服务内容</w:t>
            </w:r>
          </w:p>
        </w:tc>
        <w:tc>
          <w:tcPr>
            <w:tcW w:w="6600" w:type="dxa"/>
            <w:tcBorders>
              <w:top w:val="single" w:color="000000" w:sz="4" w:space="0"/>
              <w:left w:val="nil"/>
              <w:bottom w:val="single" w:color="000000" w:sz="4" w:space="0"/>
              <w:right w:val="single" w:color="000000" w:sz="4" w:space="0"/>
            </w:tcBorders>
            <w:shd w:val="clear" w:color="auto" w:fill="auto"/>
            <w:vAlign w:val="center"/>
          </w:tcPr>
          <w:p w14:paraId="6A185096">
            <w:pPr>
              <w:keepNext w:val="0"/>
              <w:keepLines w:val="0"/>
              <w:pageBreakBefore w:val="0"/>
              <w:kinsoku/>
              <w:wordWrap/>
              <w:overflowPunct/>
              <w:topLinePunct w:val="0"/>
              <w:autoSpaceDE/>
              <w:autoSpaceDN/>
              <w:bidi w:val="0"/>
              <w:adjustRightInd/>
              <w:snapToGrid/>
              <w:spacing w:after="0" w:line="40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服务要求</w:t>
            </w:r>
          </w:p>
        </w:tc>
      </w:tr>
      <w:tr w14:paraId="3436BE1E">
        <w:tblPrEx>
          <w:tblCellMar>
            <w:top w:w="0" w:type="dxa"/>
            <w:left w:w="108" w:type="dxa"/>
            <w:bottom w:w="0" w:type="dxa"/>
            <w:right w:w="108" w:type="dxa"/>
          </w:tblCellMar>
        </w:tblPrEx>
        <w:tc>
          <w:tcPr>
            <w:tcW w:w="636" w:type="dxa"/>
            <w:tcBorders>
              <w:top w:val="single" w:color="000000" w:sz="4" w:space="0"/>
              <w:left w:val="single" w:color="000000" w:sz="4" w:space="0"/>
              <w:bottom w:val="single" w:color="auto" w:sz="4" w:space="0"/>
              <w:right w:val="single" w:color="000000" w:sz="4" w:space="0"/>
            </w:tcBorders>
            <w:vAlign w:val="center"/>
          </w:tcPr>
          <w:p w14:paraId="69C256F5">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1</w:t>
            </w:r>
          </w:p>
        </w:tc>
        <w:tc>
          <w:tcPr>
            <w:tcW w:w="1223" w:type="dxa"/>
            <w:tcBorders>
              <w:top w:val="single" w:color="000000" w:sz="4" w:space="0"/>
              <w:left w:val="nil"/>
              <w:bottom w:val="single" w:color="auto" w:sz="4" w:space="0"/>
              <w:right w:val="single" w:color="000000" w:sz="4" w:space="0"/>
            </w:tcBorders>
            <w:vAlign w:val="center"/>
          </w:tcPr>
          <w:p w14:paraId="14100D74">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验菜过程合规管理</w:t>
            </w:r>
          </w:p>
        </w:tc>
        <w:tc>
          <w:tcPr>
            <w:tcW w:w="6600" w:type="dxa"/>
            <w:tcBorders>
              <w:top w:val="single" w:color="000000" w:sz="4" w:space="0"/>
              <w:left w:val="nil"/>
              <w:bottom w:val="single" w:color="000000" w:sz="4" w:space="0"/>
              <w:right w:val="single" w:color="000000" w:sz="4" w:space="0"/>
            </w:tcBorders>
            <w:shd w:val="clear" w:color="auto" w:fill="auto"/>
            <w:vAlign w:val="center"/>
          </w:tcPr>
          <w:p w14:paraId="7BF0F9F9">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rPr>
            </w:pPr>
            <w:r>
              <w:rPr>
                <w:rFonts w:hint="eastAsia"/>
                <w:color w:val="auto"/>
                <w:sz w:val="21"/>
                <w:szCs w:val="21"/>
                <w:highlight w:val="none"/>
              </w:rPr>
              <w:t>通过</w:t>
            </w:r>
            <w:r>
              <w:rPr>
                <w:rFonts w:hint="eastAsia"/>
                <w:color w:val="auto"/>
                <w:sz w:val="21"/>
                <w:szCs w:val="21"/>
                <w:highlight w:val="none"/>
                <w:lang w:val="en-US" w:eastAsia="zh-CN"/>
              </w:rPr>
              <w:t>人工智能</w:t>
            </w:r>
            <w:r>
              <w:rPr>
                <w:rFonts w:hint="eastAsia"/>
                <w:color w:val="auto"/>
                <w:sz w:val="21"/>
                <w:szCs w:val="21"/>
                <w:highlight w:val="none"/>
              </w:rPr>
              <w:t>算法，实时识别和追踪验菜现场</w:t>
            </w:r>
            <w:r>
              <w:rPr>
                <w:rFonts w:hint="eastAsia"/>
                <w:color w:val="auto"/>
                <w:sz w:val="21"/>
                <w:szCs w:val="21"/>
                <w:highlight w:val="none"/>
                <w:lang w:eastAsia="zh-CN"/>
              </w:rPr>
              <w:t>，</w:t>
            </w:r>
            <w:r>
              <w:rPr>
                <w:rFonts w:hint="eastAsia"/>
                <w:color w:val="auto"/>
                <w:sz w:val="21"/>
                <w:szCs w:val="21"/>
                <w:highlight w:val="none"/>
                <w:lang w:val="en-US" w:eastAsia="zh-CN"/>
              </w:rPr>
              <w:t>实现验菜过程合规管理的智能化</w:t>
            </w:r>
            <w:r>
              <w:rPr>
                <w:rFonts w:hint="eastAsia"/>
                <w:color w:val="auto"/>
                <w:sz w:val="21"/>
                <w:szCs w:val="21"/>
                <w:highlight w:val="none"/>
              </w:rPr>
              <w:t>。</w:t>
            </w:r>
          </w:p>
          <w:p w14:paraId="29A971DE">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w:t>
            </w:r>
            <w:r>
              <w:rPr>
                <w:rFonts w:hint="eastAsia"/>
                <w:color w:val="auto"/>
                <w:sz w:val="21"/>
                <w:szCs w:val="21"/>
                <w:highlight w:val="none"/>
              </w:rPr>
              <w:t>系统</w:t>
            </w:r>
            <w:r>
              <w:rPr>
                <w:rFonts w:hint="eastAsia"/>
                <w:color w:val="auto"/>
                <w:sz w:val="21"/>
                <w:szCs w:val="21"/>
                <w:highlight w:val="none"/>
                <w:lang w:val="en-US" w:eastAsia="zh-CN"/>
              </w:rPr>
              <w:t>支持验菜区域划定的管理，以满足实际现场环境；</w:t>
            </w:r>
          </w:p>
          <w:p w14:paraId="31A945B2">
            <w:pPr>
              <w:keepNext w:val="0"/>
              <w:keepLines w:val="0"/>
              <w:pageBreakBefore w:val="0"/>
              <w:kinsoku/>
              <w:wordWrap/>
              <w:overflowPunct/>
              <w:topLinePunct w:val="0"/>
              <w:autoSpaceDE/>
              <w:autoSpaceDN/>
              <w:bidi w:val="0"/>
              <w:adjustRightInd/>
              <w:snapToGrid/>
              <w:spacing w:line="400" w:lineRule="exact"/>
              <w:jc w:val="both"/>
              <w:textAlignment w:val="auto"/>
              <w:rPr>
                <w:rFonts w:hint="default" w:eastAsiaTheme="minorEastAsia"/>
                <w:color w:val="auto"/>
                <w:sz w:val="21"/>
                <w:szCs w:val="21"/>
                <w:highlight w:val="none"/>
                <w:lang w:val="en-US" w:eastAsia="zh-CN"/>
              </w:rPr>
            </w:pPr>
            <w:r>
              <w:rPr>
                <w:rFonts w:hint="eastAsia"/>
                <w:color w:val="auto"/>
                <w:sz w:val="21"/>
                <w:szCs w:val="21"/>
                <w:highlight w:val="none"/>
                <w:lang w:val="en-US" w:eastAsia="zh-CN"/>
              </w:rPr>
              <w:t>▲2.系统支持可自定义</w:t>
            </w:r>
            <w:r>
              <w:rPr>
                <w:rFonts w:hint="eastAsia"/>
                <w:color w:val="auto"/>
                <w:sz w:val="21"/>
                <w:szCs w:val="21"/>
                <w:highlight w:val="none"/>
              </w:rPr>
              <w:t>验菜</w:t>
            </w:r>
            <w:r>
              <w:rPr>
                <w:rFonts w:hint="eastAsia"/>
                <w:color w:val="auto"/>
                <w:sz w:val="21"/>
                <w:szCs w:val="21"/>
                <w:highlight w:val="none"/>
                <w:lang w:val="en-US" w:eastAsia="zh-CN"/>
              </w:rPr>
              <w:t>时间区间的管理，精确到分钟；</w:t>
            </w:r>
            <w:r>
              <w:rPr>
                <w:rFonts w:hint="eastAsia"/>
                <w:b/>
                <w:bCs/>
                <w:color w:val="auto"/>
                <w:sz w:val="21"/>
                <w:szCs w:val="21"/>
                <w:highlight w:val="none"/>
                <w:lang w:val="en-US" w:eastAsia="zh-CN"/>
              </w:rPr>
              <w:t>（提供软件截图并加盖公章）</w:t>
            </w:r>
          </w:p>
          <w:p w14:paraId="15E0D807">
            <w:pPr>
              <w:keepNext w:val="0"/>
              <w:keepLines w:val="0"/>
              <w:pageBreakBefore w:val="0"/>
              <w:kinsoku/>
              <w:wordWrap/>
              <w:overflowPunct/>
              <w:topLinePunct w:val="0"/>
              <w:autoSpaceDE/>
              <w:autoSpaceDN/>
              <w:bidi w:val="0"/>
              <w:adjustRightInd/>
              <w:snapToGrid/>
              <w:spacing w:line="400" w:lineRule="exact"/>
              <w:jc w:val="both"/>
              <w:textAlignment w:val="auto"/>
              <w:rPr>
                <w:rFonts w:hint="default" w:eastAsiaTheme="minorEastAsia"/>
                <w:color w:val="auto"/>
                <w:sz w:val="21"/>
                <w:szCs w:val="21"/>
                <w:highlight w:val="none"/>
                <w:lang w:val="en-US" w:eastAsia="zh-CN"/>
              </w:rPr>
            </w:pPr>
            <w:r>
              <w:rPr>
                <w:rFonts w:hint="eastAsia"/>
                <w:color w:val="auto"/>
                <w:sz w:val="21"/>
                <w:szCs w:val="21"/>
                <w:highlight w:val="none"/>
                <w:lang w:val="en-US" w:eastAsia="zh-CN"/>
              </w:rPr>
              <w:t>▲3.系统支持对各方代表</w:t>
            </w:r>
            <w:r>
              <w:rPr>
                <w:rFonts w:hint="eastAsia"/>
                <w:color w:val="auto"/>
                <w:sz w:val="21"/>
                <w:szCs w:val="21"/>
                <w:highlight w:val="none"/>
              </w:rPr>
              <w:t>验菜</w:t>
            </w:r>
            <w:r>
              <w:rPr>
                <w:rFonts w:hint="eastAsia"/>
                <w:color w:val="auto"/>
                <w:sz w:val="21"/>
                <w:szCs w:val="21"/>
                <w:highlight w:val="none"/>
                <w:lang w:val="en-US" w:eastAsia="zh-CN"/>
              </w:rPr>
              <w:t>过程有效时长的管理，精确到分钟；</w:t>
            </w:r>
            <w:r>
              <w:rPr>
                <w:rFonts w:hint="eastAsia"/>
                <w:b/>
                <w:bCs/>
                <w:color w:val="auto"/>
                <w:sz w:val="21"/>
                <w:szCs w:val="21"/>
                <w:highlight w:val="none"/>
                <w:lang w:val="en-US" w:eastAsia="zh-CN"/>
              </w:rPr>
              <w:t>（提供软件截图并加盖公章）</w:t>
            </w:r>
          </w:p>
          <w:p w14:paraId="1E7C8C0C">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eastAsiaTheme="minorEastAsia"/>
                <w:color w:val="auto"/>
                <w:sz w:val="21"/>
                <w:szCs w:val="21"/>
                <w:highlight w:val="none"/>
                <w:lang w:val="en-US" w:eastAsia="zh-CN"/>
              </w:rPr>
            </w:pPr>
            <w:r>
              <w:rPr>
                <w:rFonts w:hint="eastAsia"/>
                <w:color w:val="auto"/>
                <w:sz w:val="21"/>
                <w:szCs w:val="21"/>
                <w:highlight w:val="none"/>
                <w:lang w:val="en-US" w:eastAsia="zh-CN"/>
              </w:rPr>
              <w:t>4.系统能够在指定区域指定时间区间内通过衣服颜色</w:t>
            </w:r>
            <w:r>
              <w:rPr>
                <w:rFonts w:hint="eastAsia"/>
                <w:color w:val="auto"/>
                <w:sz w:val="21"/>
                <w:szCs w:val="21"/>
                <w:highlight w:val="none"/>
              </w:rPr>
              <w:t>准确识别校方代表、配送企业代表、用工单位代表</w:t>
            </w:r>
            <w:r>
              <w:rPr>
                <w:rFonts w:hint="eastAsia"/>
                <w:color w:val="auto"/>
                <w:sz w:val="21"/>
                <w:szCs w:val="21"/>
                <w:highlight w:val="none"/>
                <w:lang w:val="en-US" w:eastAsia="zh-CN"/>
              </w:rPr>
              <w:t>和</w:t>
            </w:r>
            <w:r>
              <w:rPr>
                <w:rFonts w:hint="eastAsia"/>
                <w:color w:val="auto"/>
                <w:sz w:val="21"/>
                <w:szCs w:val="21"/>
                <w:highlight w:val="none"/>
              </w:rPr>
              <w:t>家长代表的到场情况</w:t>
            </w:r>
            <w:r>
              <w:rPr>
                <w:rFonts w:hint="eastAsia"/>
                <w:color w:val="auto"/>
                <w:sz w:val="21"/>
                <w:szCs w:val="21"/>
                <w:highlight w:val="none"/>
                <w:lang w:eastAsia="zh-CN"/>
              </w:rPr>
              <w:t>；</w:t>
            </w:r>
          </w:p>
          <w:p w14:paraId="70B91557">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▲5.系统支持</w:t>
            </w:r>
            <w:r>
              <w:rPr>
                <w:rFonts w:hint="eastAsia"/>
                <w:color w:val="auto"/>
                <w:sz w:val="21"/>
                <w:szCs w:val="21"/>
                <w:highlight w:val="none"/>
              </w:rPr>
              <w:t>验菜</w:t>
            </w:r>
            <w:r>
              <w:rPr>
                <w:rFonts w:hint="eastAsia"/>
                <w:color w:val="auto"/>
                <w:sz w:val="21"/>
                <w:szCs w:val="21"/>
                <w:highlight w:val="none"/>
                <w:lang w:val="en-US" w:eastAsia="zh-CN"/>
              </w:rPr>
              <w:t>过程异常告警，可通过短信、邮件定时通知指定的任意多名相关人员；</w:t>
            </w:r>
            <w:r>
              <w:rPr>
                <w:rFonts w:hint="eastAsia"/>
                <w:b/>
                <w:bCs/>
                <w:color w:val="auto"/>
                <w:sz w:val="21"/>
                <w:szCs w:val="21"/>
                <w:highlight w:val="none"/>
                <w:lang w:val="en-US" w:eastAsia="zh-CN"/>
              </w:rPr>
              <w:t>（提供软件截图并加盖公章）</w:t>
            </w:r>
          </w:p>
          <w:p w14:paraId="15AE4CA5">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6.系统</w:t>
            </w:r>
            <w:r>
              <w:rPr>
                <w:rFonts w:hint="eastAsia"/>
                <w:strike w:val="0"/>
                <w:dstrike w:val="0"/>
                <w:color w:val="auto"/>
                <w:sz w:val="21"/>
                <w:szCs w:val="21"/>
                <w:highlight w:val="none"/>
                <w:lang w:val="en-US" w:eastAsia="zh-CN"/>
              </w:rPr>
              <w:t>能够</w:t>
            </w:r>
            <w:r>
              <w:rPr>
                <w:rFonts w:hint="eastAsia"/>
                <w:color w:val="auto"/>
                <w:sz w:val="21"/>
                <w:szCs w:val="21"/>
                <w:highlight w:val="none"/>
                <w:lang w:val="en-US" w:eastAsia="zh-CN"/>
              </w:rPr>
              <w:t>智能生成详细的验菜过程合规AI日报，包含到场情况、现场照片、验菜分析、结论等。日报可通过邮件方式定时通知到相关管理人员。</w:t>
            </w:r>
          </w:p>
          <w:p w14:paraId="7CE7AD03">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7.系统支持日报格式自定义管理，实现个性化日报的管理。</w:t>
            </w:r>
          </w:p>
        </w:tc>
      </w:tr>
      <w:tr w14:paraId="380F6233">
        <w:tblPrEx>
          <w:tblCellMar>
            <w:top w:w="0" w:type="dxa"/>
            <w:left w:w="108" w:type="dxa"/>
            <w:bottom w:w="0" w:type="dxa"/>
            <w:right w:w="108" w:type="dxa"/>
          </w:tblCellMar>
        </w:tblPrEx>
        <w:trPr>
          <w:trHeight w:val="1883" w:hRule="atLeast"/>
        </w:trPr>
        <w:tc>
          <w:tcPr>
            <w:tcW w:w="636" w:type="dxa"/>
            <w:tcBorders>
              <w:top w:val="single" w:color="auto" w:sz="4" w:space="0"/>
              <w:left w:val="single" w:color="auto" w:sz="4" w:space="0"/>
              <w:bottom w:val="single" w:color="auto" w:sz="4" w:space="0"/>
              <w:right w:val="single" w:color="auto" w:sz="4" w:space="0"/>
            </w:tcBorders>
            <w:noWrap/>
            <w:vAlign w:val="center"/>
          </w:tcPr>
          <w:p w14:paraId="0B2BFA60">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2</w:t>
            </w:r>
          </w:p>
        </w:tc>
        <w:tc>
          <w:tcPr>
            <w:tcW w:w="1223" w:type="dxa"/>
            <w:tcBorders>
              <w:top w:val="single" w:color="auto" w:sz="4" w:space="0"/>
              <w:left w:val="single" w:color="auto" w:sz="4" w:space="0"/>
              <w:bottom w:val="single" w:color="auto" w:sz="4" w:space="0"/>
              <w:right w:val="single" w:color="auto" w:sz="4" w:space="0"/>
            </w:tcBorders>
            <w:vAlign w:val="center"/>
          </w:tcPr>
          <w:p w14:paraId="42874C7B">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菜品新鲜度评估</w:t>
            </w:r>
          </w:p>
        </w:tc>
        <w:tc>
          <w:tcPr>
            <w:tcW w:w="6600" w:type="dxa"/>
            <w:tcBorders>
              <w:top w:val="single" w:color="000000" w:sz="4" w:space="0"/>
              <w:left w:val="single" w:color="auto" w:sz="4" w:space="0"/>
              <w:bottom w:val="single" w:color="000000" w:sz="4" w:space="0"/>
              <w:right w:val="single" w:color="000000" w:sz="4" w:space="0"/>
            </w:tcBorders>
            <w:shd w:val="clear" w:color="auto" w:fill="auto"/>
            <w:vAlign w:val="center"/>
          </w:tcPr>
          <w:p w14:paraId="3F898821">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★支持通过图像捕捉传感器</w:t>
            </w:r>
            <w:r>
              <w:rPr>
                <w:rFonts w:hint="eastAsia"/>
                <w:color w:val="auto"/>
                <w:sz w:val="21"/>
                <w:szCs w:val="21"/>
                <w:highlight w:val="yellow"/>
                <w:lang w:val="en-US" w:eastAsia="zh-CN"/>
              </w:rPr>
              <w:t>（支持与智能称免费对接，不另行收取费用，智能称品牌为格瑞特）</w:t>
            </w:r>
            <w:r>
              <w:rPr>
                <w:rFonts w:hint="eastAsia"/>
                <w:color w:val="auto"/>
                <w:sz w:val="21"/>
                <w:szCs w:val="21"/>
                <w:highlight w:val="none"/>
                <w:lang w:val="en-US" w:eastAsia="zh-CN"/>
              </w:rPr>
              <w:t>对菜品新鲜度进行评估，实现菜品质量管控的智能化。</w:t>
            </w:r>
            <w:r>
              <w:rPr>
                <w:rFonts w:hint="eastAsia"/>
                <w:b/>
                <w:bCs/>
                <w:color w:val="auto"/>
                <w:sz w:val="21"/>
                <w:szCs w:val="21"/>
                <w:highlight w:val="none"/>
                <w:lang w:val="en-US" w:eastAsia="zh-CN"/>
              </w:rPr>
              <w:t>（提供对接承诺函并加盖投标人公章）</w:t>
            </w:r>
          </w:p>
          <w:p w14:paraId="7563AD29">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1.系统能够在</w:t>
            </w:r>
            <w:r>
              <w:rPr>
                <w:rFonts w:hint="eastAsia"/>
                <w:color w:val="auto"/>
                <w:sz w:val="21"/>
                <w:szCs w:val="21"/>
                <w:highlight w:val="none"/>
              </w:rPr>
              <w:t>验菜</w:t>
            </w:r>
            <w:r>
              <w:rPr>
                <w:rFonts w:hint="eastAsia"/>
                <w:color w:val="auto"/>
                <w:sz w:val="21"/>
                <w:szCs w:val="21"/>
                <w:highlight w:val="none"/>
                <w:lang w:val="en-US" w:eastAsia="zh-CN"/>
              </w:rPr>
              <w:t>有效工作时间段和工作期内评估菜品</w:t>
            </w:r>
            <w:r>
              <w:rPr>
                <w:rFonts w:hint="eastAsia"/>
                <w:color w:val="auto"/>
                <w:sz w:val="21"/>
                <w:szCs w:val="21"/>
                <w:highlight w:val="none"/>
              </w:rPr>
              <w:t>的</w:t>
            </w:r>
            <w:r>
              <w:rPr>
                <w:rFonts w:hint="eastAsia"/>
                <w:color w:val="auto"/>
                <w:sz w:val="21"/>
                <w:szCs w:val="21"/>
                <w:highlight w:val="none"/>
                <w:lang w:val="en-US" w:eastAsia="zh-CN"/>
              </w:rPr>
              <w:t>新鲜度</w:t>
            </w:r>
            <w:r>
              <w:rPr>
                <w:rFonts w:hint="eastAsia"/>
                <w:color w:val="auto"/>
                <w:sz w:val="21"/>
                <w:szCs w:val="21"/>
                <w:highlight w:val="none"/>
              </w:rPr>
              <w:t>情况</w:t>
            </w:r>
            <w:r>
              <w:rPr>
                <w:rFonts w:hint="eastAsia"/>
                <w:color w:val="auto"/>
                <w:sz w:val="21"/>
                <w:szCs w:val="21"/>
                <w:highlight w:val="none"/>
                <w:lang w:eastAsia="zh-CN"/>
              </w:rPr>
              <w:t>；</w:t>
            </w:r>
          </w:p>
          <w:p w14:paraId="5C5219D8">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2.系统</w:t>
            </w:r>
            <w:r>
              <w:rPr>
                <w:rFonts w:hint="eastAsia"/>
                <w:strike w:val="0"/>
                <w:dstrike w:val="0"/>
                <w:color w:val="auto"/>
                <w:sz w:val="21"/>
                <w:szCs w:val="21"/>
                <w:highlight w:val="none"/>
                <w:lang w:val="en-US" w:eastAsia="zh-CN"/>
              </w:rPr>
              <w:t>能够</w:t>
            </w:r>
            <w:r>
              <w:rPr>
                <w:rFonts w:hint="eastAsia"/>
                <w:color w:val="auto"/>
                <w:sz w:val="21"/>
                <w:szCs w:val="21"/>
                <w:highlight w:val="none"/>
                <w:lang w:val="en-US" w:eastAsia="zh-CN"/>
              </w:rPr>
              <w:t>智能生成菜品新鲜度AI日报，包含菜品照片、新鲜度评估等。日报可通过邮件方式定时通知到相关管理人员。</w:t>
            </w:r>
          </w:p>
        </w:tc>
      </w:tr>
      <w:tr w14:paraId="638AB624">
        <w:tblPrEx>
          <w:tblCellMar>
            <w:top w:w="0" w:type="dxa"/>
            <w:left w:w="108" w:type="dxa"/>
            <w:bottom w:w="0" w:type="dxa"/>
            <w:right w:w="108" w:type="dxa"/>
          </w:tblCellMar>
        </w:tblPrEx>
        <w:trPr>
          <w:trHeight w:val="408" w:hRule="atLeast"/>
        </w:trPr>
        <w:tc>
          <w:tcPr>
            <w:tcW w:w="636" w:type="dxa"/>
            <w:tcBorders>
              <w:top w:val="single" w:color="auto" w:sz="4" w:space="0"/>
              <w:left w:val="single" w:color="000000" w:sz="4" w:space="0"/>
              <w:bottom w:val="single" w:color="000000" w:sz="4" w:space="0"/>
              <w:right w:val="single" w:color="000000" w:sz="4" w:space="0"/>
            </w:tcBorders>
            <w:noWrap/>
            <w:vAlign w:val="center"/>
          </w:tcPr>
          <w:p w14:paraId="74C9FBF8">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3</w:t>
            </w:r>
          </w:p>
        </w:tc>
        <w:tc>
          <w:tcPr>
            <w:tcW w:w="1223" w:type="dxa"/>
            <w:tcBorders>
              <w:top w:val="single" w:color="auto" w:sz="4" w:space="0"/>
              <w:left w:val="nil"/>
              <w:bottom w:val="single" w:color="000000" w:sz="4" w:space="0"/>
              <w:right w:val="single" w:color="000000" w:sz="4" w:space="0"/>
            </w:tcBorders>
            <w:vAlign w:val="center"/>
          </w:tcPr>
          <w:p w14:paraId="2AE496D0">
            <w:pPr>
              <w:keepNext w:val="0"/>
              <w:keepLines w:val="0"/>
              <w:pageBreakBefore w:val="0"/>
              <w:kinsoku/>
              <w:wordWrap/>
              <w:overflowPunct/>
              <w:topLinePunct w:val="0"/>
              <w:autoSpaceDE/>
              <w:autoSpaceDN/>
              <w:bidi w:val="0"/>
              <w:adjustRightInd/>
              <w:snapToGrid/>
              <w:spacing w:line="400" w:lineRule="exact"/>
              <w:jc w:val="both"/>
              <w:textAlignment w:val="auto"/>
              <w:rPr>
                <w:rFonts w:hint="default" w:asciiTheme="minorEastAsia" w:hAnsiTheme="minorEastAsia" w:eastAsiaTheme="minorEastAsia" w:cstheme="minorEastAsia"/>
                <w:color w:val="auto"/>
                <w:sz w:val="21"/>
                <w:szCs w:val="21"/>
                <w:highlight w:val="none"/>
                <w:lang w:val="en-US"/>
              </w:rPr>
            </w:pPr>
            <w:r>
              <w:rPr>
                <w:rFonts w:hint="eastAsia"/>
                <w:color w:val="auto"/>
                <w:sz w:val="21"/>
                <w:szCs w:val="21"/>
                <w:highlight w:val="none"/>
                <w:vertAlign w:val="baseline"/>
                <w:lang w:val="en-US" w:eastAsia="zh-CN"/>
              </w:rPr>
              <w:t>晨检机租赁服务</w:t>
            </w:r>
          </w:p>
        </w:tc>
        <w:tc>
          <w:tcPr>
            <w:tcW w:w="6600" w:type="dxa"/>
            <w:tcBorders>
              <w:top w:val="single" w:color="000000" w:sz="4" w:space="0"/>
              <w:left w:val="nil"/>
              <w:bottom w:val="single" w:color="000000" w:sz="4" w:space="0"/>
              <w:right w:val="single" w:color="000000" w:sz="4" w:space="0"/>
            </w:tcBorders>
            <w:shd w:val="clear" w:color="auto" w:fill="auto"/>
            <w:vAlign w:val="center"/>
          </w:tcPr>
          <w:p w14:paraId="7381BB19">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▲1.晨检数据上传：用户身份验证后，可按照设定晨检要求逐项核验及拍照，核验结果可在监管平台查询。（</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4868FD2F">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▲2.可准确识别手心或者手背，不少于100次识别、准确率100%。（</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784AE0BB">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★3.准确识别戒指、指甲油、（伤口）创口贴等，不少于100次识别、准确率100%。（</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6680B666">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4.支持今日健康状态反馈：用户可对今日健康状况行选择反馈。</w:t>
            </w:r>
          </w:p>
          <w:p w14:paraId="7E382721">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▲5.支持测温功能可对人员进行体温测量并在显示屏进行显示，体温异常可在显示屏提醒，包括体温正常、体温过低和您发烧了的提醒，异常情况无法通过晨检。（</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3BAA2C47">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▲6.晨检健康答题，通过触摸屏选择正确答案方可通过晨检。（</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620EDFB4">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7.晨检视频记录：晨检时，可通过人脸识别摄像头记录晨检过程的视频并保存到监管平台。</w:t>
            </w:r>
          </w:p>
          <w:p w14:paraId="77C96A0E">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8.晨检尾随抓拍：可关联红外光栅和摄像头，关联后晨检通过用户以外的其他人员尾随时可记录异常情况。</w:t>
            </w:r>
          </w:p>
          <w:p w14:paraId="3DF517B2">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9.强光识别：阳光直照下也可以正常人脸识别。</w:t>
            </w:r>
          </w:p>
          <w:p w14:paraId="14422F1E">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≥48</w:t>
            </w:r>
            <w:r>
              <w:rPr>
                <w:rFonts w:hint="eastAsia"/>
                <w:color w:val="auto"/>
                <w:sz w:val="21"/>
                <w:szCs w:val="21"/>
                <w:highlight w:val="none"/>
                <w:lang w:val="en-US" w:eastAsia="zh-CN"/>
              </w:rPr>
              <w:t>小时不间断运行设备正常稳定。（</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tc>
      </w:tr>
      <w:tr w14:paraId="3CF46E83">
        <w:tblPrEx>
          <w:tblCellMar>
            <w:top w:w="0" w:type="dxa"/>
            <w:left w:w="108" w:type="dxa"/>
            <w:bottom w:w="0" w:type="dxa"/>
            <w:right w:w="108" w:type="dxa"/>
          </w:tblCellMar>
        </w:tblPrEx>
        <w:tc>
          <w:tcPr>
            <w:tcW w:w="636" w:type="dxa"/>
            <w:tcBorders>
              <w:left w:val="single" w:color="000000" w:sz="4" w:space="0"/>
              <w:bottom w:val="single" w:color="000000" w:sz="4" w:space="0"/>
              <w:right w:val="single" w:color="000000" w:sz="4" w:space="0"/>
            </w:tcBorders>
            <w:noWrap/>
            <w:vAlign w:val="center"/>
          </w:tcPr>
          <w:p w14:paraId="786C859D">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4</w:t>
            </w:r>
          </w:p>
        </w:tc>
        <w:tc>
          <w:tcPr>
            <w:tcW w:w="1223" w:type="dxa"/>
            <w:tcBorders>
              <w:left w:val="nil"/>
              <w:bottom w:val="single" w:color="000000" w:sz="4" w:space="0"/>
              <w:right w:val="single" w:color="000000" w:sz="4" w:space="0"/>
            </w:tcBorders>
            <w:vAlign w:val="center"/>
          </w:tcPr>
          <w:p w14:paraId="21BCB39F">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后厨AI监管</w:t>
            </w:r>
          </w:p>
        </w:tc>
        <w:tc>
          <w:tcPr>
            <w:tcW w:w="6600" w:type="dxa"/>
            <w:tcBorders>
              <w:top w:val="single" w:color="000000" w:sz="4" w:space="0"/>
              <w:left w:val="nil"/>
              <w:bottom w:val="single" w:color="000000" w:sz="4" w:space="0"/>
              <w:right w:val="single" w:color="000000" w:sz="4" w:space="0"/>
            </w:tcBorders>
            <w:shd w:val="clear" w:color="auto" w:fill="auto"/>
            <w:vAlign w:val="center"/>
          </w:tcPr>
          <w:p w14:paraId="25015249">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一、数据总览</w:t>
            </w:r>
          </w:p>
          <w:p w14:paraId="3C11E0D9">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支持根据区域和食堂的查询条件查看</w:t>
            </w:r>
          </w:p>
          <w:p w14:paraId="02030638">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b/>
                <w:bCs/>
                <w:color w:val="auto"/>
                <w:sz w:val="21"/>
                <w:szCs w:val="21"/>
                <w:highlight w:val="none"/>
                <w:lang w:val="en-US" w:eastAsia="zh-CN"/>
              </w:rPr>
            </w:pPr>
            <w:r>
              <w:rPr>
                <w:rFonts w:hint="eastAsia"/>
                <w:color w:val="auto"/>
                <w:sz w:val="21"/>
                <w:szCs w:val="21"/>
                <w:highlight w:val="none"/>
                <w:lang w:val="en-US" w:eastAsia="zh-CN"/>
              </w:rPr>
              <w:t>▲1.员工安全：健康晨检、手部消毒、晨检答题、晨检尾随、健康证预警、员工培训。</w:t>
            </w:r>
            <w:r>
              <w:rPr>
                <w:rFonts w:hint="eastAsia"/>
                <w:b/>
                <w:bCs/>
                <w:color w:val="auto"/>
                <w:sz w:val="21"/>
                <w:szCs w:val="21"/>
                <w:highlight w:val="none"/>
                <w:lang w:val="en-US" w:eastAsia="zh-CN"/>
              </w:rPr>
              <w:t>（提供软件截图并加盖公章）</w:t>
            </w:r>
          </w:p>
          <w:p w14:paraId="3DB2E155">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2.环境安全：环境预警统计、环境检测设备。</w:t>
            </w:r>
          </w:p>
          <w:p w14:paraId="29C90926">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3.智能预警：员工违规、环境告警。</w:t>
            </w:r>
          </w:p>
          <w:p w14:paraId="1F977DB1">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二、员工安全</w:t>
            </w:r>
          </w:p>
          <w:p w14:paraId="34616625">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▲1.</w:t>
            </w:r>
            <w:r>
              <w:rPr>
                <w:rFonts w:hint="default"/>
                <w:color w:val="auto"/>
                <w:sz w:val="21"/>
                <w:szCs w:val="21"/>
                <w:highlight w:val="none"/>
                <w:lang w:val="en-US" w:eastAsia="zh-CN"/>
              </w:rPr>
              <w:t>员工晨检记录：支持员工通过晨检机后生成晨检记录</w:t>
            </w:r>
            <w:r>
              <w:rPr>
                <w:rFonts w:hint="eastAsia"/>
                <w:b/>
                <w:bCs/>
                <w:color w:val="auto"/>
                <w:sz w:val="21"/>
                <w:szCs w:val="21"/>
                <w:highlight w:val="none"/>
                <w:lang w:val="en-US" w:eastAsia="zh-CN"/>
              </w:rPr>
              <w:t>（提供软件截图并加盖公章）</w:t>
            </w:r>
          </w:p>
          <w:p w14:paraId="6D7893B7">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2.</w:t>
            </w:r>
            <w:r>
              <w:rPr>
                <w:rFonts w:hint="default"/>
                <w:color w:val="auto"/>
                <w:sz w:val="21"/>
                <w:szCs w:val="21"/>
                <w:highlight w:val="none"/>
                <w:lang w:val="en-US" w:eastAsia="zh-CN"/>
              </w:rPr>
              <w:t>员工出入权限：支持用户对员工可出入的门的权限进行分配，批量分配，查看详情和按条件查询</w:t>
            </w:r>
            <w:r>
              <w:rPr>
                <w:rFonts w:hint="eastAsia"/>
                <w:color w:val="auto"/>
                <w:sz w:val="21"/>
                <w:szCs w:val="21"/>
                <w:highlight w:val="none"/>
                <w:lang w:val="en-US" w:eastAsia="zh-CN"/>
              </w:rPr>
              <w:t>。</w:t>
            </w:r>
          </w:p>
          <w:p w14:paraId="78C6F6BB">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3.</w:t>
            </w:r>
            <w:r>
              <w:rPr>
                <w:rFonts w:hint="default"/>
                <w:color w:val="auto"/>
                <w:sz w:val="21"/>
                <w:szCs w:val="21"/>
                <w:highlight w:val="none"/>
                <w:lang w:val="en-US" w:eastAsia="zh-CN"/>
              </w:rPr>
              <w:t>员工进出记录：支持员工通过门禁后生成进出记录</w:t>
            </w:r>
            <w:r>
              <w:rPr>
                <w:rFonts w:hint="eastAsia"/>
                <w:color w:val="auto"/>
                <w:sz w:val="21"/>
                <w:szCs w:val="21"/>
                <w:highlight w:val="none"/>
                <w:lang w:val="en-US" w:eastAsia="zh-CN"/>
              </w:rPr>
              <w:t>。</w:t>
            </w:r>
          </w:p>
          <w:p w14:paraId="2E525778">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▲4.</w:t>
            </w:r>
            <w:r>
              <w:rPr>
                <w:rFonts w:hint="default"/>
                <w:color w:val="auto"/>
                <w:sz w:val="21"/>
                <w:szCs w:val="21"/>
                <w:highlight w:val="none"/>
                <w:lang w:val="en-US" w:eastAsia="zh-CN"/>
              </w:rPr>
              <w:t>员工违规记录：支持通过</w:t>
            </w:r>
            <w:r>
              <w:rPr>
                <w:rFonts w:hint="eastAsia"/>
                <w:color w:val="auto"/>
                <w:sz w:val="21"/>
                <w:szCs w:val="21"/>
                <w:highlight w:val="none"/>
                <w:lang w:val="en-US" w:eastAsia="zh-CN"/>
              </w:rPr>
              <w:t>摄像头（利旧）</w:t>
            </w:r>
            <w:r>
              <w:rPr>
                <w:rFonts w:hint="default"/>
                <w:color w:val="auto"/>
                <w:sz w:val="21"/>
                <w:szCs w:val="21"/>
                <w:highlight w:val="none"/>
                <w:lang w:val="en-US" w:eastAsia="zh-CN"/>
              </w:rPr>
              <w:t>对员工未戴厨师帽/未穿厨师服/未戴口罩/抽烟/打电话/未戴手套等违规行为进行记录，新增，处理，查看处理结果和按条件查询违规记录</w:t>
            </w:r>
            <w:r>
              <w:rPr>
                <w:rFonts w:hint="eastAsia"/>
                <w:color w:val="auto"/>
                <w:sz w:val="21"/>
                <w:szCs w:val="21"/>
                <w:highlight w:val="none"/>
                <w:lang w:val="en-US" w:eastAsia="zh-CN"/>
              </w:rPr>
              <w:t>。</w:t>
            </w:r>
            <w:r>
              <w:rPr>
                <w:rFonts w:hint="eastAsia"/>
                <w:b/>
                <w:bCs/>
                <w:color w:val="auto"/>
                <w:sz w:val="21"/>
                <w:szCs w:val="21"/>
                <w:highlight w:val="none"/>
                <w:lang w:val="en-US" w:eastAsia="zh-CN"/>
              </w:rPr>
              <w:t>（提供软件截图并加盖公章）</w:t>
            </w:r>
          </w:p>
          <w:p w14:paraId="5706F0BF">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▲5.</w:t>
            </w:r>
            <w:r>
              <w:rPr>
                <w:rFonts w:hint="default"/>
                <w:color w:val="auto"/>
                <w:sz w:val="21"/>
                <w:szCs w:val="21"/>
                <w:highlight w:val="none"/>
                <w:lang w:val="en-US" w:eastAsia="zh-CN"/>
              </w:rPr>
              <w:t>员工违规汇总：支持对员工违规信息汇总，用户可查看违规详情，查询违规记录</w:t>
            </w:r>
            <w:r>
              <w:rPr>
                <w:rFonts w:hint="eastAsia"/>
                <w:color w:val="auto"/>
                <w:sz w:val="21"/>
                <w:szCs w:val="21"/>
                <w:highlight w:val="none"/>
                <w:lang w:val="en-US" w:eastAsia="zh-CN"/>
              </w:rPr>
              <w:t>。</w:t>
            </w:r>
            <w:r>
              <w:rPr>
                <w:rFonts w:hint="eastAsia"/>
                <w:b/>
                <w:bCs/>
                <w:color w:val="auto"/>
                <w:sz w:val="21"/>
                <w:szCs w:val="21"/>
                <w:highlight w:val="none"/>
                <w:lang w:val="en-US" w:eastAsia="zh-CN"/>
              </w:rPr>
              <w:t>（提供软件截图并加盖公章）</w:t>
            </w:r>
          </w:p>
          <w:p w14:paraId="5CE6B65A">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6.</w:t>
            </w:r>
            <w:r>
              <w:rPr>
                <w:rFonts w:hint="default"/>
                <w:color w:val="auto"/>
                <w:sz w:val="21"/>
                <w:szCs w:val="21"/>
                <w:highlight w:val="none"/>
                <w:lang w:val="en-US" w:eastAsia="zh-CN"/>
              </w:rPr>
              <w:t>晨检答题：支持对员工晨检答题记录和答题统计进行查看</w:t>
            </w:r>
            <w:r>
              <w:rPr>
                <w:rFonts w:hint="eastAsia"/>
                <w:color w:val="auto"/>
                <w:sz w:val="21"/>
                <w:szCs w:val="21"/>
                <w:highlight w:val="none"/>
                <w:lang w:val="en-US" w:eastAsia="zh-CN"/>
              </w:rPr>
              <w:t>。</w:t>
            </w:r>
          </w:p>
          <w:p w14:paraId="6164852E">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▲7.</w:t>
            </w:r>
            <w:r>
              <w:rPr>
                <w:rFonts w:hint="default"/>
                <w:color w:val="auto"/>
                <w:sz w:val="21"/>
                <w:szCs w:val="21"/>
                <w:highlight w:val="none"/>
                <w:lang w:val="en-US" w:eastAsia="zh-CN"/>
              </w:rPr>
              <w:t>手部消毒记录：支持</w:t>
            </w:r>
            <w:r>
              <w:rPr>
                <w:rFonts w:hint="eastAsia"/>
                <w:color w:val="auto"/>
                <w:sz w:val="21"/>
                <w:szCs w:val="21"/>
                <w:highlight w:val="none"/>
                <w:lang w:val="en-US" w:eastAsia="zh-CN"/>
              </w:rPr>
              <w:t>查看</w:t>
            </w:r>
            <w:r>
              <w:rPr>
                <w:rFonts w:hint="default"/>
                <w:color w:val="auto"/>
                <w:sz w:val="21"/>
                <w:szCs w:val="21"/>
                <w:highlight w:val="none"/>
                <w:lang w:val="en-US" w:eastAsia="zh-CN"/>
              </w:rPr>
              <w:t>员工手部消毒的记录</w:t>
            </w:r>
            <w:r>
              <w:rPr>
                <w:rFonts w:hint="eastAsia"/>
                <w:color w:val="auto"/>
                <w:sz w:val="21"/>
                <w:szCs w:val="21"/>
                <w:highlight w:val="none"/>
                <w:lang w:val="en-US" w:eastAsia="zh-CN"/>
              </w:rPr>
              <w:t>。</w:t>
            </w:r>
            <w:r>
              <w:rPr>
                <w:rFonts w:hint="eastAsia"/>
                <w:b/>
                <w:bCs/>
                <w:color w:val="auto"/>
                <w:sz w:val="21"/>
                <w:szCs w:val="21"/>
                <w:highlight w:val="none"/>
                <w:lang w:val="en-US" w:eastAsia="zh-CN"/>
              </w:rPr>
              <w:t>（提供软件截图并加盖公章）</w:t>
            </w:r>
          </w:p>
          <w:p w14:paraId="3937AEB2">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default"/>
                <w:color w:val="auto"/>
                <w:sz w:val="21"/>
                <w:szCs w:val="21"/>
                <w:highlight w:val="none"/>
                <w:lang w:val="en-US" w:eastAsia="zh-CN"/>
              </w:rPr>
              <w:t>8</w:t>
            </w:r>
            <w:r>
              <w:rPr>
                <w:rFonts w:hint="eastAsia"/>
                <w:color w:val="auto"/>
                <w:sz w:val="21"/>
                <w:szCs w:val="21"/>
                <w:highlight w:val="none"/>
                <w:lang w:val="en-US" w:eastAsia="zh-CN"/>
              </w:rPr>
              <w:t>.支持二更区域（二次更衣区域）行为规范监管。</w:t>
            </w:r>
          </w:p>
          <w:p w14:paraId="560701B4">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三、</w:t>
            </w:r>
            <w:r>
              <w:rPr>
                <w:rFonts w:hint="default"/>
                <w:b/>
                <w:bCs/>
                <w:color w:val="auto"/>
                <w:sz w:val="21"/>
                <w:szCs w:val="21"/>
                <w:highlight w:val="none"/>
                <w:lang w:val="en-US" w:eastAsia="zh-CN"/>
              </w:rPr>
              <w:t>环境安全</w:t>
            </w:r>
          </w:p>
          <w:p w14:paraId="0540B6CC">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1.</w:t>
            </w:r>
            <w:r>
              <w:rPr>
                <w:rFonts w:hint="default"/>
                <w:color w:val="auto"/>
                <w:sz w:val="21"/>
                <w:szCs w:val="21"/>
                <w:highlight w:val="none"/>
                <w:lang w:val="en-US" w:eastAsia="zh-CN"/>
              </w:rPr>
              <w:t>远程视频：支持区域、食堂、位置监控的查看</w:t>
            </w:r>
            <w:r>
              <w:rPr>
                <w:rFonts w:hint="eastAsia"/>
                <w:color w:val="auto"/>
                <w:sz w:val="21"/>
                <w:szCs w:val="21"/>
                <w:highlight w:val="none"/>
                <w:lang w:val="en-US" w:eastAsia="zh-CN"/>
              </w:rPr>
              <w:t>。</w:t>
            </w:r>
          </w:p>
          <w:p w14:paraId="3554C46D">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2.</w:t>
            </w:r>
            <w:r>
              <w:rPr>
                <w:rFonts w:hint="default"/>
                <w:color w:val="auto"/>
                <w:sz w:val="21"/>
                <w:szCs w:val="21"/>
                <w:highlight w:val="none"/>
                <w:lang w:val="en-US" w:eastAsia="zh-CN"/>
              </w:rPr>
              <w:t>环境监控：支持区域、食堂、位置的温湿度检测、烟雾检测、气体检测结果的查看</w:t>
            </w:r>
            <w:r>
              <w:rPr>
                <w:rFonts w:hint="eastAsia"/>
                <w:color w:val="auto"/>
                <w:sz w:val="21"/>
                <w:szCs w:val="21"/>
                <w:highlight w:val="none"/>
                <w:lang w:val="en-US" w:eastAsia="zh-CN"/>
              </w:rPr>
              <w:t>。</w:t>
            </w:r>
          </w:p>
          <w:p w14:paraId="71970AD1">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▲3.</w:t>
            </w:r>
            <w:r>
              <w:rPr>
                <w:rFonts w:hint="default"/>
                <w:color w:val="auto"/>
                <w:sz w:val="21"/>
                <w:szCs w:val="21"/>
                <w:highlight w:val="none"/>
                <w:lang w:val="en-US" w:eastAsia="zh-CN"/>
              </w:rPr>
              <w:t>巡查任务：支持巡查任务的建立、修改和删除</w:t>
            </w:r>
            <w:r>
              <w:rPr>
                <w:rFonts w:hint="eastAsia"/>
                <w:color w:val="auto"/>
                <w:sz w:val="21"/>
                <w:szCs w:val="21"/>
                <w:highlight w:val="none"/>
                <w:lang w:val="en-US" w:eastAsia="zh-CN"/>
              </w:rPr>
              <w:t>。</w:t>
            </w:r>
            <w:r>
              <w:rPr>
                <w:rFonts w:hint="eastAsia"/>
                <w:b/>
                <w:bCs/>
                <w:color w:val="auto"/>
                <w:sz w:val="21"/>
                <w:szCs w:val="21"/>
                <w:highlight w:val="none"/>
                <w:lang w:val="en-US" w:eastAsia="zh-CN"/>
              </w:rPr>
              <w:t>（提供软件截图并加盖公章）</w:t>
            </w:r>
          </w:p>
          <w:p w14:paraId="696A400D">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▲4.</w:t>
            </w:r>
            <w:r>
              <w:rPr>
                <w:rFonts w:hint="default"/>
                <w:color w:val="auto"/>
                <w:sz w:val="21"/>
                <w:szCs w:val="21"/>
                <w:highlight w:val="none"/>
                <w:lang w:val="en-US" w:eastAsia="zh-CN"/>
              </w:rPr>
              <w:t>智能巡查：支持地面巡检、设备归位、动火离人、未授权人员进入、防潮光栅报价、发现老鼠、垃圾桶未加盖智能巡查任务的新增、查看和删除</w:t>
            </w:r>
            <w:r>
              <w:rPr>
                <w:rFonts w:hint="eastAsia"/>
                <w:color w:val="auto"/>
                <w:sz w:val="21"/>
                <w:szCs w:val="21"/>
                <w:highlight w:val="none"/>
                <w:lang w:val="en-US" w:eastAsia="zh-CN"/>
              </w:rPr>
              <w:t>。</w:t>
            </w:r>
            <w:r>
              <w:rPr>
                <w:rFonts w:hint="eastAsia"/>
                <w:b/>
                <w:bCs/>
                <w:color w:val="auto"/>
                <w:sz w:val="21"/>
                <w:szCs w:val="21"/>
                <w:highlight w:val="none"/>
                <w:lang w:val="en-US" w:eastAsia="zh-CN"/>
              </w:rPr>
              <w:t>（提供软件截图并加盖公章）</w:t>
            </w:r>
          </w:p>
          <w:p w14:paraId="61E46D7A">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5.</w:t>
            </w:r>
            <w:r>
              <w:rPr>
                <w:rFonts w:hint="default"/>
                <w:color w:val="auto"/>
                <w:sz w:val="21"/>
                <w:szCs w:val="21"/>
                <w:highlight w:val="none"/>
                <w:lang w:val="en-US" w:eastAsia="zh-CN"/>
              </w:rPr>
              <w:t>巡查记录：支持巡查任务解决状态查询，导出和打印</w:t>
            </w:r>
            <w:r>
              <w:rPr>
                <w:rFonts w:hint="eastAsia"/>
                <w:color w:val="auto"/>
                <w:sz w:val="21"/>
                <w:szCs w:val="21"/>
                <w:highlight w:val="none"/>
                <w:lang w:val="en-US" w:eastAsia="zh-CN"/>
              </w:rPr>
              <w:t>。</w:t>
            </w:r>
          </w:p>
          <w:p w14:paraId="143B0A07">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6.</w:t>
            </w:r>
            <w:r>
              <w:rPr>
                <w:rFonts w:hint="default"/>
                <w:color w:val="auto"/>
                <w:sz w:val="21"/>
                <w:szCs w:val="21"/>
                <w:highlight w:val="none"/>
                <w:lang w:val="en-US" w:eastAsia="zh-CN"/>
              </w:rPr>
              <w:t>报警汇总表：支持地面巡检、设备归位、动火离人、未授权人员进入、防潮光栅报价、发现老鼠、垃圾桶未加盖报警信息的汇总统计</w:t>
            </w:r>
            <w:r>
              <w:rPr>
                <w:rFonts w:hint="eastAsia"/>
                <w:color w:val="auto"/>
                <w:sz w:val="21"/>
                <w:szCs w:val="21"/>
                <w:highlight w:val="none"/>
                <w:lang w:val="en-US" w:eastAsia="zh-CN"/>
              </w:rPr>
              <w:t>。</w:t>
            </w:r>
          </w:p>
          <w:p w14:paraId="26234D32">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7.</w:t>
            </w:r>
            <w:r>
              <w:rPr>
                <w:rFonts w:hint="default"/>
                <w:color w:val="auto"/>
                <w:sz w:val="21"/>
                <w:szCs w:val="21"/>
                <w:highlight w:val="none"/>
                <w:lang w:val="en-US" w:eastAsia="zh-CN"/>
              </w:rPr>
              <w:t>巡查汇总：支持巡查结果汇总结果的查看</w:t>
            </w:r>
            <w:r>
              <w:rPr>
                <w:rFonts w:hint="eastAsia"/>
                <w:color w:val="auto"/>
                <w:sz w:val="21"/>
                <w:szCs w:val="21"/>
                <w:highlight w:val="none"/>
                <w:lang w:val="en-US" w:eastAsia="zh-CN"/>
              </w:rPr>
              <w:t>。</w:t>
            </w:r>
          </w:p>
          <w:p w14:paraId="554BF21F">
            <w:pPr>
              <w:keepNext w:val="0"/>
              <w:keepLines w:val="0"/>
              <w:pageBreakBefore w:val="0"/>
              <w:numPr>
                <w:ilvl w:val="0"/>
                <w:numId w:val="0"/>
              </w:numPr>
              <w:kinsoku/>
              <w:wordWrap/>
              <w:overflowPunct/>
              <w:topLinePunct w:val="0"/>
              <w:autoSpaceDE/>
              <w:autoSpaceDN/>
              <w:bidi w:val="0"/>
              <w:adjustRightInd/>
              <w:snapToGrid/>
              <w:spacing w:line="400" w:lineRule="exact"/>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四、边缘计算设备性能要求</w:t>
            </w:r>
          </w:p>
          <w:p w14:paraId="5378D19A">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★1.每个食堂可接入不少于16台摄像机（满足学校食堂实际数量摄像机接入和分析），支持对每个摄像机配置算法，算法可包括环境风险、人员着装和人员行为。（</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2C4F4561">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★2.环境风险算法（老鼠检测，垃圾桶未盖检测，动火离人检测同时实现）。（</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591205C1">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★3.人员着装算法（厨师服检测，厨师帽检测，手套检测，口罩检测同时实现）。（</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70735119">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★4.人员行为算法（抽烟、打电话、看手机、睡岗同时实现）。（</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0A660741">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5.可接入符合RTSP、GB/T28181标准的高清网络摄像机。</w:t>
            </w:r>
          </w:p>
          <w:p w14:paraId="4C8DC647">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★6.视频诊断：支持满载不少于16路视频流。（</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731F280C">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★7.人脸识别：支持满载不少于16路视频流。（</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113FF581">
            <w:pPr>
              <w:keepNext w:val="0"/>
              <w:keepLines w:val="0"/>
              <w:pageBreakBefore w:val="0"/>
              <w:kinsoku/>
              <w:wordWrap/>
              <w:overflowPunct/>
              <w:topLinePunct w:val="0"/>
              <w:autoSpaceDE/>
              <w:autoSpaceDN/>
              <w:bidi w:val="0"/>
              <w:adjustRightInd/>
              <w:snapToGrid/>
              <w:spacing w:line="400" w:lineRule="exact"/>
              <w:jc w:val="both"/>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五、移动端APP</w:t>
            </w:r>
          </w:p>
          <w:p w14:paraId="1F688485">
            <w:pPr>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b/>
                <w:bCs/>
                <w:color w:val="auto"/>
                <w:sz w:val="21"/>
                <w:szCs w:val="21"/>
                <w:highlight w:val="none"/>
                <w:lang w:val="en-US" w:eastAsia="zh-CN"/>
              </w:rPr>
            </w:pPr>
            <w:r>
              <w:rPr>
                <w:rFonts w:hint="eastAsia"/>
                <w:color w:val="auto"/>
                <w:sz w:val="21"/>
                <w:szCs w:val="21"/>
                <w:highlight w:val="none"/>
                <w:lang w:val="en-US" w:eastAsia="zh-CN"/>
              </w:rPr>
              <w:t>★1.实现包括：数据总览、员工安全、环境安全三个部分要求的所有查看功能。</w:t>
            </w:r>
            <w:r>
              <w:rPr>
                <w:rFonts w:hint="eastAsia"/>
                <w:b/>
                <w:bCs/>
                <w:color w:val="auto"/>
                <w:sz w:val="21"/>
                <w:szCs w:val="21"/>
                <w:highlight w:val="none"/>
                <w:lang w:val="en-US" w:eastAsia="zh-CN"/>
              </w:rPr>
              <w:t>（提供承诺函并加盖投标人公章）</w:t>
            </w:r>
          </w:p>
          <w:p w14:paraId="4A4421DB">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w:t>
            </w:r>
            <w:r>
              <w:rPr>
                <w:rFonts w:hint="default"/>
                <w:color w:val="auto"/>
                <w:sz w:val="21"/>
                <w:szCs w:val="21"/>
                <w:highlight w:val="none"/>
                <w:lang w:val="en-US" w:eastAsia="zh-CN"/>
              </w:rPr>
              <w:t>视频巡检支持远程查看所有摄像头视频、去巡检、食堂自检和查看摄像头所属位置下的所有传感器的数据，包括温湿度、气体、烟感等。</w:t>
            </w:r>
            <w:r>
              <w:rPr>
                <w:rFonts w:hint="eastAsia"/>
                <w:b/>
                <w:bCs/>
                <w:color w:val="auto"/>
                <w:sz w:val="21"/>
                <w:szCs w:val="21"/>
                <w:highlight w:val="none"/>
                <w:lang w:val="en-US" w:eastAsia="zh-CN"/>
              </w:rPr>
              <w:t>（提供软件截图并加盖公章）</w:t>
            </w:r>
          </w:p>
          <w:p w14:paraId="1A3E826F">
            <w:pPr>
              <w:keepNext w:val="0"/>
              <w:keepLines w:val="0"/>
              <w:pageBreakBefore w:val="0"/>
              <w:numPr>
                <w:ilvl w:val="0"/>
                <w:numId w:val="0"/>
              </w:numPr>
              <w:kinsoku/>
              <w:wordWrap/>
              <w:overflowPunct/>
              <w:topLinePunct w:val="0"/>
              <w:autoSpaceDE/>
              <w:autoSpaceDN/>
              <w:bidi w:val="0"/>
              <w:adjustRightInd/>
              <w:snapToGrid/>
              <w:spacing w:line="400" w:lineRule="exact"/>
              <w:ind w:left="0" w:leftChars="0" w:firstLine="0" w:firstLineChars="0"/>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▲3.可查看员工当天以及前一周的晨检数据，包括应检人数，实检人数，体温偏高人数。点击可查看晨检记录，包括员工姓名，体温度数是否正常，晨检时间。</w:t>
            </w:r>
            <w:r>
              <w:rPr>
                <w:rFonts w:hint="eastAsia"/>
                <w:b/>
                <w:bCs/>
                <w:color w:val="auto"/>
                <w:sz w:val="21"/>
                <w:szCs w:val="21"/>
                <w:highlight w:val="none"/>
                <w:lang w:val="en-US" w:eastAsia="zh-CN"/>
              </w:rPr>
              <w:t>（提供软件截图并加盖公章）</w:t>
            </w:r>
          </w:p>
        </w:tc>
      </w:tr>
      <w:tr w14:paraId="30359CAB">
        <w:tblPrEx>
          <w:tblCellMar>
            <w:top w:w="0" w:type="dxa"/>
            <w:left w:w="108" w:type="dxa"/>
            <w:bottom w:w="0" w:type="dxa"/>
            <w:right w:w="108" w:type="dxa"/>
          </w:tblCellMar>
        </w:tblPrEx>
        <w:tc>
          <w:tcPr>
            <w:tcW w:w="636" w:type="dxa"/>
            <w:tcBorders>
              <w:top w:val="single" w:color="000000" w:sz="4" w:space="0"/>
              <w:left w:val="single" w:color="000000" w:sz="4" w:space="0"/>
              <w:bottom w:val="single" w:color="000000" w:sz="4" w:space="0"/>
              <w:right w:val="single" w:color="000000" w:sz="4" w:space="0"/>
            </w:tcBorders>
            <w:noWrap/>
            <w:vAlign w:val="center"/>
          </w:tcPr>
          <w:p w14:paraId="16A0DF31">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5</w:t>
            </w:r>
          </w:p>
          <w:p w14:paraId="741BAB55">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p>
        </w:tc>
        <w:tc>
          <w:tcPr>
            <w:tcW w:w="1223" w:type="dxa"/>
            <w:tcBorders>
              <w:top w:val="single" w:color="000000" w:sz="4" w:space="0"/>
              <w:left w:val="nil"/>
              <w:bottom w:val="single" w:color="000000" w:sz="4" w:space="0"/>
              <w:right w:val="single" w:color="000000" w:sz="4" w:space="0"/>
            </w:tcBorders>
            <w:vAlign w:val="center"/>
          </w:tcPr>
          <w:p w14:paraId="3E82B5CC">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运营管理</w:t>
            </w:r>
          </w:p>
        </w:tc>
        <w:tc>
          <w:tcPr>
            <w:tcW w:w="6600" w:type="dxa"/>
            <w:tcBorders>
              <w:top w:val="single" w:color="000000" w:sz="4" w:space="0"/>
              <w:left w:val="nil"/>
              <w:bottom w:val="single" w:color="000000" w:sz="4" w:space="0"/>
              <w:right w:val="single" w:color="000000" w:sz="4" w:space="0"/>
            </w:tcBorders>
            <w:shd w:val="clear" w:color="auto" w:fill="auto"/>
            <w:vAlign w:val="center"/>
          </w:tcPr>
          <w:p w14:paraId="161572AA">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b/>
                <w:bCs/>
                <w:color w:val="auto"/>
                <w:sz w:val="21"/>
                <w:szCs w:val="21"/>
                <w:highlight w:val="none"/>
                <w:lang w:val="en-US" w:eastAsia="zh-CN"/>
              </w:rPr>
            </w:pPr>
            <w:r>
              <w:rPr>
                <w:rFonts w:hint="eastAsia"/>
                <w:b/>
                <w:bCs/>
                <w:color w:val="auto"/>
                <w:sz w:val="21"/>
                <w:szCs w:val="21"/>
                <w:highlight w:val="none"/>
                <w:vertAlign w:val="baseline"/>
                <w:lang w:val="en-US" w:eastAsia="zh-CN"/>
              </w:rPr>
              <w:t>一、电子地图</w:t>
            </w:r>
          </w:p>
          <w:p w14:paraId="2EB1748E">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1.支持设备撒点落图，可在电子地图上看到全量监管学校的视频监控点位。</w:t>
            </w:r>
          </w:p>
          <w:p w14:paraId="62C2102E">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2.支持按市、区、街镇三级分级下钻，监控点位聚合展示。</w:t>
            </w:r>
          </w:p>
          <w:p w14:paraId="56D4509D">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3.支持条件筛选（设备状态、设备类型、标签、设备名称）。</w:t>
            </w:r>
          </w:p>
          <w:p w14:paraId="540341FC">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4.支持具体设备信息展示（设备ID、设备名称、经纬度、设备地址、标签）。</w:t>
            </w:r>
          </w:p>
          <w:p w14:paraId="499914B1">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b/>
                <w:bCs/>
                <w:color w:val="auto"/>
                <w:sz w:val="21"/>
                <w:szCs w:val="21"/>
                <w:highlight w:val="none"/>
                <w:lang w:val="en-US" w:eastAsia="zh-CN"/>
              </w:rPr>
            </w:pPr>
            <w:r>
              <w:rPr>
                <w:rFonts w:hint="eastAsia"/>
                <w:b/>
                <w:bCs/>
                <w:color w:val="auto"/>
                <w:sz w:val="21"/>
                <w:szCs w:val="21"/>
                <w:highlight w:val="none"/>
                <w:vertAlign w:val="baseline"/>
                <w:lang w:val="en-US" w:eastAsia="zh-CN"/>
              </w:rPr>
              <w:t>二、设备管理</w:t>
            </w:r>
          </w:p>
          <w:p w14:paraId="22337C55">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r>
              <w:rPr>
                <w:rFonts w:hint="eastAsia"/>
                <w:color w:val="auto"/>
                <w:sz w:val="21"/>
                <w:szCs w:val="21"/>
                <w:highlight w:val="none"/>
                <w:lang w:val="en-US" w:eastAsia="zh-CN"/>
              </w:rPr>
              <w:t>1.设备查询：支撑多维度条件查询设备（设备名称、设备ID、所属区域、在线状态、设备类型、标签等）</w:t>
            </w:r>
            <w:r>
              <w:rPr>
                <w:rFonts w:hint="eastAsia"/>
                <w:b/>
                <w:bCs/>
                <w:color w:val="auto"/>
                <w:sz w:val="21"/>
                <w:szCs w:val="21"/>
                <w:highlight w:val="none"/>
                <w:lang w:val="en-US" w:eastAsia="zh-CN"/>
              </w:rPr>
              <w:t>（提供软件截图并加盖公章）</w:t>
            </w:r>
          </w:p>
          <w:p w14:paraId="113E40C5">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w:t>
            </w:r>
            <w:r>
              <w:rPr>
                <w:rFonts w:hint="eastAsia"/>
                <w:color w:val="auto"/>
                <w:sz w:val="21"/>
                <w:szCs w:val="21"/>
                <w:highlight w:val="none"/>
                <w:lang w:val="en-US" w:eastAsia="zh-CN"/>
              </w:rPr>
              <w:t>2.设备分组：可按需创建本地分组目录树，将汇集的设备进行分组。（如辖区-街道-学校-楼宇）</w:t>
            </w:r>
            <w:r>
              <w:rPr>
                <w:rFonts w:hint="eastAsia"/>
                <w:b/>
                <w:bCs/>
                <w:color w:val="auto"/>
                <w:sz w:val="21"/>
                <w:szCs w:val="21"/>
                <w:highlight w:val="none"/>
                <w:lang w:val="en-US" w:eastAsia="zh-CN"/>
              </w:rPr>
              <w:t>（提供软件截图并加盖公章）</w:t>
            </w:r>
          </w:p>
          <w:p w14:paraId="7DA01925">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3.一机一档：支持对设备进行资产信息管理，设置责任单位、建设单位等。</w:t>
            </w:r>
          </w:p>
          <w:p w14:paraId="429772D7">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4.支持标签查询。</w:t>
            </w:r>
          </w:p>
          <w:p w14:paraId="748DDC6D">
            <w:pPr>
              <w:keepNext w:val="0"/>
              <w:keepLines w:val="0"/>
              <w:pageBreakBefore w:val="0"/>
              <w:tabs>
                <w:tab w:val="left" w:pos="304"/>
              </w:tabs>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5.标签分组：支持自定义标签，对全量设备进行标签管理。</w:t>
            </w:r>
            <w:r>
              <w:rPr>
                <w:rFonts w:hint="eastAsia"/>
                <w:color w:val="auto"/>
                <w:sz w:val="21"/>
                <w:szCs w:val="21"/>
                <w:highlight w:val="none"/>
                <w:lang w:val="en-US" w:eastAsia="zh-CN"/>
              </w:rPr>
              <w:tab/>
            </w:r>
            <w:r>
              <w:rPr>
                <w:rFonts w:hint="eastAsia"/>
                <w:color w:val="auto"/>
                <w:sz w:val="21"/>
                <w:szCs w:val="21"/>
                <w:highlight w:val="none"/>
                <w:lang w:val="en-US" w:eastAsia="zh-CN"/>
              </w:rPr>
              <w:tab/>
            </w:r>
          </w:p>
          <w:p w14:paraId="657F91C8">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b/>
                <w:bCs/>
                <w:color w:val="auto"/>
                <w:sz w:val="21"/>
                <w:szCs w:val="21"/>
                <w:highlight w:val="none"/>
                <w:lang w:val="en-US" w:eastAsia="zh-CN"/>
              </w:rPr>
            </w:pPr>
            <w:r>
              <w:rPr>
                <w:rFonts w:hint="eastAsia"/>
                <w:b/>
                <w:bCs/>
                <w:color w:val="auto"/>
                <w:sz w:val="21"/>
                <w:szCs w:val="21"/>
                <w:highlight w:val="none"/>
                <w:vertAlign w:val="baseline"/>
                <w:lang w:val="en-US" w:eastAsia="zh-CN"/>
              </w:rPr>
              <w:t>三、处置闭环</w:t>
            </w:r>
          </w:p>
          <w:p w14:paraId="4A9FF996">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1.有效告警事件自动生成工单，支持管理员统一查看和闭环工单。</w:t>
            </w:r>
          </w:p>
          <w:p w14:paraId="049281B3">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工单包含：工单类型、工单状态、工单等级、工单内容详述。</w:t>
            </w:r>
          </w:p>
          <w:p w14:paraId="27D9BF16">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2.平台管理员可以对工单内容，反馈处置意见，上传图片等，以实现闭环。</w:t>
            </w:r>
          </w:p>
          <w:p w14:paraId="60751174">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b/>
                <w:bCs/>
                <w:color w:val="auto"/>
                <w:sz w:val="21"/>
                <w:szCs w:val="21"/>
                <w:highlight w:val="none"/>
                <w:lang w:val="en-US" w:eastAsia="zh-CN"/>
              </w:rPr>
            </w:pPr>
            <w:r>
              <w:rPr>
                <w:rFonts w:hint="eastAsia"/>
                <w:b/>
                <w:bCs/>
                <w:color w:val="auto"/>
                <w:sz w:val="21"/>
                <w:szCs w:val="21"/>
                <w:highlight w:val="none"/>
                <w:vertAlign w:val="baseline"/>
                <w:lang w:val="en-US" w:eastAsia="zh-CN"/>
              </w:rPr>
              <w:t>四、业务审批</w:t>
            </w:r>
          </w:p>
          <w:p w14:paraId="5EBDECB4">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1.支持用户发起业务申请，按需申请角色权限、设备权限、AI识别事件权限。</w:t>
            </w:r>
          </w:p>
          <w:p w14:paraId="4952585C">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2.支持管理员对发起的申请进行审批，审核通过后进行功能和数据授权。</w:t>
            </w:r>
          </w:p>
          <w:p w14:paraId="6E9D2491">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b/>
                <w:bCs/>
                <w:color w:val="auto"/>
                <w:sz w:val="21"/>
                <w:szCs w:val="21"/>
                <w:highlight w:val="none"/>
                <w:lang w:val="en-US" w:eastAsia="zh-CN"/>
              </w:rPr>
            </w:pPr>
            <w:r>
              <w:rPr>
                <w:rFonts w:hint="eastAsia"/>
                <w:b/>
                <w:bCs/>
                <w:color w:val="auto"/>
                <w:sz w:val="21"/>
                <w:szCs w:val="21"/>
                <w:highlight w:val="none"/>
                <w:vertAlign w:val="baseline"/>
                <w:lang w:val="en-US" w:eastAsia="zh-CN"/>
              </w:rPr>
              <w:t>五、告警信息管理</w:t>
            </w:r>
          </w:p>
          <w:p w14:paraId="250633BF">
            <w:pPr>
              <w:keepNext w:val="0"/>
              <w:keepLines w:val="0"/>
              <w:pageBreakBefore w:val="0"/>
              <w:numPr>
                <w:ilvl w:val="0"/>
                <w:numId w:val="5"/>
              </w:numPr>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视觉识别：汇集全量的算法识别事件。</w:t>
            </w:r>
          </w:p>
          <w:p w14:paraId="53C340B1">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▲2.告警推送：支持设置推动告警策略，可按需设置推送时间段、重复推送间隔等。</w:t>
            </w:r>
            <w:r>
              <w:rPr>
                <w:rFonts w:hint="eastAsia"/>
                <w:b/>
                <w:bCs/>
                <w:color w:val="auto"/>
                <w:sz w:val="21"/>
                <w:szCs w:val="21"/>
                <w:highlight w:val="none"/>
                <w:lang w:val="en-US" w:eastAsia="zh-CN"/>
              </w:rPr>
              <w:t>（提供软件截图并加盖公章）</w:t>
            </w:r>
          </w:p>
          <w:p w14:paraId="3CAD9F3C">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3.人工审核：支持用户对AI识别事件，进行人工核验，由人工对识别事件，进行有效性（有效、无效、错误）和重要性（1级，2级，3级）的二次判定，可根据信息的重要性等级做分级推送。</w:t>
            </w:r>
          </w:p>
          <w:p w14:paraId="1D6A8D43">
            <w:pPr>
              <w:keepNext w:val="0"/>
              <w:keepLines w:val="0"/>
              <w:pageBreakBefore w:val="0"/>
              <w:kinsoku/>
              <w:wordWrap/>
              <w:overflowPunct/>
              <w:topLinePunct w:val="0"/>
              <w:autoSpaceDE/>
              <w:autoSpaceDN/>
              <w:bidi w:val="0"/>
              <w:adjustRightInd/>
              <w:snapToGrid/>
              <w:spacing w:line="400" w:lineRule="exact"/>
              <w:jc w:val="both"/>
              <w:textAlignment w:val="auto"/>
              <w:rPr>
                <w:rFonts w:hint="default"/>
                <w:color w:val="auto"/>
                <w:sz w:val="21"/>
                <w:szCs w:val="21"/>
                <w:highlight w:val="none"/>
                <w:lang w:val="en-US" w:eastAsia="zh-CN"/>
              </w:rPr>
            </w:pPr>
            <w:r>
              <w:rPr>
                <w:rFonts w:hint="eastAsia"/>
                <w:color w:val="auto"/>
                <w:sz w:val="21"/>
                <w:szCs w:val="21"/>
                <w:highlight w:val="none"/>
                <w:lang w:val="en-US" w:eastAsia="zh-CN"/>
              </w:rPr>
              <w:t>▲4.</w:t>
            </w:r>
            <w:r>
              <w:rPr>
                <w:rFonts w:hint="default"/>
                <w:color w:val="auto"/>
                <w:sz w:val="21"/>
                <w:szCs w:val="21"/>
                <w:highlight w:val="none"/>
                <w:lang w:val="en-US" w:eastAsia="zh-CN"/>
              </w:rPr>
              <w:t>基础信息管理：支持设置专题场景（可将一个或多个业务事项，按不同的管理场景，进行划分和数据筛选，如后厨规范场景、二更规范场景、仓储规范场景等）、业务事项（基于用户业务需求划分的事项，与1个或多个算法直接关联，例如未戴厨师帽、垃圾桶未盖，发现老鼠等）、设备信息管理（实现设备分组、设备一机一档的编辑和维护）、识别对象管理（可区分厨师、</w:t>
            </w:r>
            <w:r>
              <w:rPr>
                <w:rFonts w:hint="eastAsia"/>
                <w:color w:val="auto"/>
                <w:sz w:val="21"/>
                <w:szCs w:val="21"/>
                <w:highlight w:val="none"/>
                <w:lang w:val="en-US" w:eastAsia="zh-CN"/>
              </w:rPr>
              <w:t>帮厨</w:t>
            </w:r>
            <w:r>
              <w:rPr>
                <w:rFonts w:hint="default"/>
                <w:color w:val="auto"/>
                <w:sz w:val="21"/>
                <w:szCs w:val="21"/>
                <w:highlight w:val="none"/>
                <w:lang w:val="en-US" w:eastAsia="zh-CN"/>
              </w:rPr>
              <w:t>人员、管理人员等身份）等</w:t>
            </w:r>
            <w:r>
              <w:rPr>
                <w:rFonts w:hint="eastAsia"/>
                <w:b/>
                <w:bCs/>
                <w:color w:val="auto"/>
                <w:sz w:val="21"/>
                <w:szCs w:val="21"/>
                <w:highlight w:val="none"/>
                <w:lang w:val="en-US" w:eastAsia="zh-CN"/>
              </w:rPr>
              <w:t>（提供软件截图并加盖公章）</w:t>
            </w:r>
          </w:p>
          <w:p w14:paraId="549021A9">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▲5</w:t>
            </w:r>
            <w:r>
              <w:rPr>
                <w:rFonts w:hint="default"/>
                <w:color w:val="auto"/>
                <w:sz w:val="21"/>
                <w:szCs w:val="21"/>
                <w:highlight w:val="none"/>
                <w:lang w:val="en-US" w:eastAsia="zh-CN"/>
              </w:rPr>
              <w:t>.告警策略：依据设备组、算法类型、时间等维度，对视觉识别进行过滤。</w:t>
            </w:r>
            <w:r>
              <w:rPr>
                <w:rFonts w:hint="eastAsia"/>
                <w:b/>
                <w:bCs/>
                <w:color w:val="auto"/>
                <w:sz w:val="21"/>
                <w:szCs w:val="21"/>
                <w:highlight w:val="none"/>
                <w:lang w:val="en-US" w:eastAsia="zh-CN"/>
              </w:rPr>
              <w:t>（提供软件截图并加盖公章）</w:t>
            </w:r>
          </w:p>
        </w:tc>
      </w:tr>
      <w:tr w14:paraId="6C019922">
        <w:tblPrEx>
          <w:tblCellMar>
            <w:top w:w="0" w:type="dxa"/>
            <w:left w:w="108" w:type="dxa"/>
            <w:bottom w:w="0" w:type="dxa"/>
            <w:right w:w="108" w:type="dxa"/>
          </w:tblCellMar>
        </w:tblPrEx>
        <w:tc>
          <w:tcPr>
            <w:tcW w:w="636" w:type="dxa"/>
            <w:tcBorders>
              <w:top w:val="single" w:color="000000" w:sz="4" w:space="0"/>
              <w:left w:val="single" w:color="000000" w:sz="4" w:space="0"/>
              <w:bottom w:val="single" w:color="000000" w:sz="4" w:space="0"/>
              <w:right w:val="single" w:color="000000" w:sz="4" w:space="0"/>
            </w:tcBorders>
            <w:noWrap/>
            <w:vAlign w:val="center"/>
          </w:tcPr>
          <w:p w14:paraId="0DB8CD62">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6</w:t>
            </w:r>
          </w:p>
        </w:tc>
        <w:tc>
          <w:tcPr>
            <w:tcW w:w="1223" w:type="dxa"/>
            <w:tcBorders>
              <w:top w:val="single" w:color="000000" w:sz="4" w:space="0"/>
              <w:left w:val="nil"/>
              <w:bottom w:val="single" w:color="000000" w:sz="4" w:space="0"/>
              <w:right w:val="single" w:color="000000" w:sz="4" w:space="0"/>
            </w:tcBorders>
            <w:noWrap/>
            <w:vAlign w:val="center"/>
          </w:tcPr>
          <w:p w14:paraId="08836703">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vertAlign w:val="baseline"/>
                <w:lang w:val="en-US" w:eastAsia="zh-CN"/>
              </w:rPr>
              <w:t>平台对接</w:t>
            </w:r>
          </w:p>
        </w:tc>
        <w:tc>
          <w:tcPr>
            <w:tcW w:w="6600" w:type="dxa"/>
            <w:tcBorders>
              <w:top w:val="single" w:color="000000" w:sz="4" w:space="0"/>
              <w:left w:val="nil"/>
              <w:bottom w:val="single" w:color="000000" w:sz="4" w:space="0"/>
              <w:right w:val="single" w:color="000000" w:sz="4" w:space="0"/>
            </w:tcBorders>
            <w:shd w:val="clear" w:color="auto" w:fill="auto"/>
            <w:vAlign w:val="center"/>
          </w:tcPr>
          <w:p w14:paraId="39780BAD">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★1.实现与中小学阳光餐饮平台对接</w:t>
            </w:r>
            <w:r>
              <w:rPr>
                <w:rFonts w:hint="eastAsia"/>
                <w:color w:val="auto"/>
                <w:sz w:val="21"/>
                <w:szCs w:val="21"/>
                <w:highlight w:val="none"/>
                <w:lang w:val="en-US" w:eastAsia="zh-CN"/>
              </w:rPr>
              <w:t>免费对接，不另行收取费用</w:t>
            </w:r>
            <w:r>
              <w:rPr>
                <w:rFonts w:hint="eastAsia"/>
                <w:color w:val="auto"/>
                <w:sz w:val="21"/>
                <w:szCs w:val="21"/>
                <w:highlight w:val="none"/>
                <w:lang w:val="en-US" w:eastAsia="zh-CN"/>
              </w:rPr>
              <w:t>。</w:t>
            </w:r>
            <w:r>
              <w:rPr>
                <w:rFonts w:hint="eastAsia"/>
                <w:b/>
                <w:bCs/>
                <w:color w:val="auto"/>
                <w:sz w:val="21"/>
                <w:szCs w:val="21"/>
                <w:highlight w:val="none"/>
                <w:lang w:val="en-US" w:eastAsia="zh-CN"/>
              </w:rPr>
              <w:t>（提供对接承诺函并加盖投标人公章）</w:t>
            </w:r>
          </w:p>
        </w:tc>
      </w:tr>
    </w:tbl>
    <w:p w14:paraId="3C0E9C72">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default" w:ascii="宋体" w:hAnsi="宋体" w:cs="宋体"/>
          <w:b/>
          <w:color w:val="auto"/>
          <w:sz w:val="21"/>
          <w:szCs w:val="21"/>
          <w:highlight w:val="none"/>
          <w:lang w:val="en-US" w:eastAsia="zh-CN"/>
        </w:rPr>
      </w:pPr>
    </w:p>
    <w:p w14:paraId="36F87D06">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.考核标准</w:t>
      </w:r>
    </w:p>
    <w:p w14:paraId="2152060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按公开招标文件服务要求完成所有服务内容。</w:t>
      </w:r>
    </w:p>
    <w:p w14:paraId="47DC6C4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color w:val="auto"/>
          <w:szCs w:val="21"/>
          <w:highlight w:val="none"/>
        </w:rPr>
      </w:pPr>
    </w:p>
    <w:p w14:paraId="3E9CD50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.其他要求</w:t>
      </w:r>
    </w:p>
    <w:p w14:paraId="2D24A98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项目服务</w:t>
      </w:r>
      <w:r>
        <w:rPr>
          <w:rFonts w:hint="eastAsia" w:ascii="宋体" w:hAnsi="宋体" w:cs="宋体"/>
          <w:b/>
          <w:bCs/>
          <w:color w:val="auto"/>
          <w:szCs w:val="21"/>
          <w:highlight w:val="none"/>
        </w:rPr>
        <w:t>期</w:t>
      </w:r>
      <w:r>
        <w:rPr>
          <w:rFonts w:hint="eastAsia" w:ascii="宋体" w:hAnsi="宋体" w:cs="宋体"/>
          <w:b/>
          <w:bCs/>
          <w:color w:val="auto"/>
          <w:szCs w:val="21"/>
          <w:highlight w:val="none"/>
          <w:lang w:val="en-US" w:eastAsia="zh-CN"/>
        </w:rPr>
        <w:t>内</w:t>
      </w:r>
      <w:r>
        <w:rPr>
          <w:rFonts w:hint="eastAsia" w:ascii="宋体" w:hAnsi="宋体" w:cs="宋体"/>
          <w:b/>
          <w:bCs/>
          <w:color w:val="auto"/>
          <w:szCs w:val="21"/>
          <w:highlight w:val="none"/>
        </w:rPr>
        <w:t>中标人应确保整体部署符合</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信创</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rPr>
        <w:t>要求（提供承诺函）</w:t>
      </w:r>
    </w:p>
    <w:p w14:paraId="73EAC2A1">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.实质性要求汇总表</w:t>
      </w:r>
    </w:p>
    <w:tbl>
      <w:tblPr>
        <w:tblStyle w:val="23"/>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top w:w="120" w:type="dxa"/>
          <w:left w:w="120" w:type="dxa"/>
          <w:bottom w:w="120" w:type="dxa"/>
          <w:right w:w="120" w:type="dxa"/>
        </w:tblCellMar>
      </w:tblPr>
      <w:tblGrid>
        <w:gridCol w:w="1221"/>
        <w:gridCol w:w="3963"/>
        <w:gridCol w:w="2035"/>
        <w:gridCol w:w="1327"/>
      </w:tblGrid>
      <w:tr w14:paraId="1161E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120" w:type="dxa"/>
            <w:left w:w="120" w:type="dxa"/>
            <w:bottom w:w="120" w:type="dxa"/>
            <w:right w:w="120" w:type="dxa"/>
          </w:tblCellMar>
        </w:tblPrEx>
        <w:trPr>
          <w:trHeight w:val="90" w:hRule="atLeast"/>
          <w:tblHeader/>
        </w:trPr>
        <w:tc>
          <w:tcPr>
            <w:tcW w:w="714" w:type="pct"/>
            <w:shd w:val="clear" w:color="auto" w:fill="auto"/>
            <w:tcMar>
              <w:top w:w="120" w:type="dxa"/>
              <w:left w:w="120" w:type="dxa"/>
              <w:bottom w:w="120" w:type="dxa"/>
              <w:right w:w="120" w:type="dxa"/>
            </w:tcMar>
            <w:vAlign w:val="center"/>
          </w:tcPr>
          <w:p w14:paraId="5FAC403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需求名称</w:t>
            </w:r>
          </w:p>
        </w:tc>
        <w:tc>
          <w:tcPr>
            <w:tcW w:w="2318" w:type="pct"/>
            <w:shd w:val="clear" w:color="auto" w:fill="auto"/>
            <w:tcMar>
              <w:top w:w="120" w:type="dxa"/>
              <w:left w:w="120" w:type="dxa"/>
              <w:bottom w:w="120" w:type="dxa"/>
              <w:right w:w="120" w:type="dxa"/>
            </w:tcMar>
            <w:vAlign w:val="center"/>
          </w:tcPr>
          <w:p w14:paraId="7CA1457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响应要求</w:t>
            </w:r>
          </w:p>
        </w:tc>
        <w:tc>
          <w:tcPr>
            <w:tcW w:w="1190" w:type="pct"/>
            <w:shd w:val="clear" w:color="auto" w:fill="auto"/>
            <w:tcMar>
              <w:top w:w="120" w:type="dxa"/>
              <w:left w:w="120" w:type="dxa"/>
              <w:bottom w:w="120" w:type="dxa"/>
              <w:right w:w="120" w:type="dxa"/>
            </w:tcMar>
            <w:vAlign w:val="center"/>
          </w:tcPr>
          <w:p w14:paraId="592DDE0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证明材料</w:t>
            </w:r>
          </w:p>
        </w:tc>
        <w:tc>
          <w:tcPr>
            <w:tcW w:w="776" w:type="pct"/>
            <w:shd w:val="clear" w:color="auto" w:fill="auto"/>
            <w:tcMar>
              <w:top w:w="120" w:type="dxa"/>
              <w:left w:w="120" w:type="dxa"/>
              <w:bottom w:w="120" w:type="dxa"/>
              <w:right w:w="120" w:type="dxa"/>
            </w:tcMar>
            <w:vAlign w:val="center"/>
          </w:tcPr>
          <w:p w14:paraId="647F00C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实质性要求</w:t>
            </w:r>
          </w:p>
        </w:tc>
      </w:tr>
      <w:tr w14:paraId="65BD8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20" w:type="dxa"/>
            <w:left w:w="120" w:type="dxa"/>
            <w:bottom w:w="120" w:type="dxa"/>
            <w:right w:w="120" w:type="dxa"/>
          </w:tblCellMar>
        </w:tblPrEx>
        <w:trPr>
          <w:tblHeader/>
        </w:trPr>
        <w:tc>
          <w:tcPr>
            <w:tcW w:w="714" w:type="pct"/>
            <w:shd w:val="clear" w:color="auto" w:fill="auto"/>
            <w:tcMar>
              <w:top w:w="120" w:type="dxa"/>
              <w:left w:w="120" w:type="dxa"/>
              <w:bottom w:w="120" w:type="dxa"/>
              <w:right w:w="120" w:type="dxa"/>
            </w:tcMar>
            <w:vAlign w:val="center"/>
          </w:tcPr>
          <w:p w14:paraId="6064283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color w:val="auto"/>
                <w:sz w:val="21"/>
                <w:szCs w:val="21"/>
                <w:highlight w:val="none"/>
                <w:vertAlign w:val="baseline"/>
                <w:lang w:val="en-US" w:eastAsia="zh-CN"/>
              </w:rPr>
            </w:pPr>
            <w:r>
              <w:rPr>
                <w:rFonts w:hint="eastAsia"/>
                <w:color w:val="auto"/>
                <w:sz w:val="21"/>
                <w:szCs w:val="21"/>
                <w:highlight w:val="none"/>
                <w:vertAlign w:val="baseline"/>
                <w:lang w:val="en-US" w:eastAsia="zh-CN"/>
              </w:rPr>
              <w:t>总体要求</w:t>
            </w:r>
          </w:p>
        </w:tc>
        <w:tc>
          <w:tcPr>
            <w:tcW w:w="2318" w:type="pct"/>
            <w:shd w:val="clear" w:color="auto" w:fill="auto"/>
            <w:tcMar>
              <w:top w:w="120" w:type="dxa"/>
              <w:left w:w="120" w:type="dxa"/>
              <w:bottom w:w="120" w:type="dxa"/>
              <w:right w:w="120" w:type="dxa"/>
            </w:tcMar>
            <w:vAlign w:val="center"/>
          </w:tcPr>
          <w:p w14:paraId="0CAC2FAA">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w:t>
            </w:r>
            <w:r>
              <w:rPr>
                <w:rFonts w:hint="eastAsia"/>
                <w:color w:val="auto"/>
                <w:sz w:val="21"/>
                <w:szCs w:val="21"/>
                <w:highlight w:val="none"/>
                <w:vertAlign w:val="baseline"/>
                <w:lang w:val="en-US" w:eastAsia="zh-CN"/>
              </w:rPr>
              <w:t>实现方式：除晨检机外，其他终端硬件设备（监控、智能秤）要求全部利旧，不支持通过更换硬件终端设备的方式进行验菜过程合规管理、后厨环境与人员行为监管等。</w:t>
            </w:r>
            <w:r>
              <w:rPr>
                <w:rFonts w:hint="eastAsia"/>
                <w:b/>
                <w:bCs/>
                <w:color w:val="auto"/>
                <w:sz w:val="21"/>
                <w:szCs w:val="21"/>
                <w:highlight w:val="none"/>
                <w:lang w:val="en-US" w:eastAsia="zh-CN"/>
              </w:rPr>
              <w:t>（提供承诺函并加盖投标人公章）</w:t>
            </w:r>
          </w:p>
        </w:tc>
        <w:tc>
          <w:tcPr>
            <w:tcW w:w="1190" w:type="pct"/>
            <w:shd w:val="clear" w:color="auto" w:fill="auto"/>
            <w:tcMar>
              <w:top w:w="120" w:type="dxa"/>
              <w:left w:w="120" w:type="dxa"/>
              <w:bottom w:w="120" w:type="dxa"/>
              <w:right w:w="120" w:type="dxa"/>
            </w:tcMar>
            <w:vAlign w:val="center"/>
          </w:tcPr>
          <w:p w14:paraId="5D1C8BE7">
            <w:pPr>
              <w:pStyle w:val="310"/>
              <w:keepNext w:val="0"/>
              <w:keepLines w:val="0"/>
              <w:pageBreakBefore w:val="0"/>
              <w:widowControl w:val="0"/>
              <w:kinsoku/>
              <w:wordWrap/>
              <w:overflowPunct/>
              <w:topLinePunct w:val="0"/>
              <w:autoSpaceDE/>
              <w:autoSpaceDN/>
              <w:bidi w:val="0"/>
              <w:adjustRightInd/>
              <w:snapToGrid/>
              <w:spacing w:line="400" w:lineRule="exact"/>
              <w:ind w:left="0"/>
              <w:jc w:val="both"/>
              <w:textAlignment w:val="auto"/>
              <w:rPr>
                <w:rFonts w:hint="eastAsia" w:ascii="宋体" w:hAnsi="宋体" w:cs="宋体"/>
                <w:b/>
                <w:color w:val="auto"/>
                <w:sz w:val="21"/>
                <w:szCs w:val="21"/>
                <w:highlight w:val="none"/>
                <w:lang w:val="en-US" w:eastAsia="zh-CN"/>
              </w:rPr>
            </w:pPr>
            <w:r>
              <w:rPr>
                <w:rFonts w:hint="eastAsia"/>
                <w:b/>
                <w:bCs/>
                <w:color w:val="auto"/>
                <w:sz w:val="21"/>
                <w:szCs w:val="21"/>
                <w:highlight w:val="none"/>
                <w:lang w:val="en-US" w:eastAsia="zh-CN"/>
              </w:rPr>
              <w:t>提供承诺函并加盖投标人公章</w:t>
            </w:r>
          </w:p>
          <w:p w14:paraId="4A7ABFB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b/>
                <w:bCs/>
                <w:color w:val="auto"/>
                <w:sz w:val="21"/>
                <w:szCs w:val="21"/>
                <w:highlight w:val="none"/>
                <w:lang w:val="en-US" w:eastAsia="zh-CN"/>
              </w:rPr>
            </w:pPr>
          </w:p>
        </w:tc>
        <w:tc>
          <w:tcPr>
            <w:tcW w:w="776" w:type="pct"/>
            <w:shd w:val="clear" w:color="auto" w:fill="auto"/>
            <w:tcMar>
              <w:top w:w="120" w:type="dxa"/>
              <w:left w:w="120" w:type="dxa"/>
              <w:bottom w:w="120" w:type="dxa"/>
              <w:right w:w="120" w:type="dxa"/>
            </w:tcMar>
            <w:vAlign w:val="center"/>
          </w:tcPr>
          <w:p w14:paraId="23A9301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是</w:t>
            </w:r>
          </w:p>
        </w:tc>
      </w:tr>
      <w:tr w14:paraId="56C93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20" w:type="dxa"/>
            <w:left w:w="120" w:type="dxa"/>
            <w:bottom w:w="120" w:type="dxa"/>
            <w:right w:w="120" w:type="dxa"/>
          </w:tblCellMar>
        </w:tblPrEx>
        <w:trPr>
          <w:tblHeader/>
        </w:trPr>
        <w:tc>
          <w:tcPr>
            <w:tcW w:w="714" w:type="pct"/>
            <w:shd w:val="clear" w:color="auto" w:fill="auto"/>
            <w:tcMar>
              <w:top w:w="120" w:type="dxa"/>
              <w:left w:w="120" w:type="dxa"/>
              <w:bottom w:w="120" w:type="dxa"/>
              <w:right w:w="120" w:type="dxa"/>
            </w:tcMar>
            <w:vAlign w:val="center"/>
          </w:tcPr>
          <w:p w14:paraId="765ECF78">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color w:val="auto"/>
                <w:sz w:val="21"/>
                <w:szCs w:val="21"/>
                <w:highlight w:val="none"/>
                <w:vertAlign w:val="baseline"/>
                <w:lang w:val="en-US" w:eastAsia="zh-CN" w:bidi="ar-SA"/>
              </w:rPr>
            </w:pPr>
            <w:r>
              <w:rPr>
                <w:rFonts w:hint="eastAsia"/>
                <w:color w:val="auto"/>
                <w:sz w:val="21"/>
                <w:szCs w:val="21"/>
                <w:highlight w:val="none"/>
                <w:vertAlign w:val="baseline"/>
                <w:lang w:val="en-US" w:eastAsia="zh-CN"/>
              </w:rPr>
              <w:t>其他要求</w:t>
            </w:r>
          </w:p>
        </w:tc>
        <w:tc>
          <w:tcPr>
            <w:tcW w:w="2318" w:type="pct"/>
            <w:shd w:val="clear" w:color="auto" w:fill="auto"/>
            <w:tcMar>
              <w:top w:w="120" w:type="dxa"/>
              <w:left w:w="120" w:type="dxa"/>
              <w:bottom w:w="120" w:type="dxa"/>
              <w:right w:w="120" w:type="dxa"/>
            </w:tcMar>
            <w:vAlign w:val="center"/>
          </w:tcPr>
          <w:p w14:paraId="587D4071">
            <w:pPr>
              <w:keepNext w:val="0"/>
              <w:keepLines w:val="0"/>
              <w:pageBreakBefore w:val="0"/>
              <w:kinsoku/>
              <w:wordWrap/>
              <w:overflowPunct/>
              <w:topLinePunct w:val="0"/>
              <w:autoSpaceDE/>
              <w:autoSpaceDN/>
              <w:bidi w:val="0"/>
              <w:adjustRightInd/>
              <w:snapToGrid/>
              <w:spacing w:line="400" w:lineRule="exact"/>
              <w:textAlignment w:val="auto"/>
              <w:rPr>
                <w:rFonts w:hint="eastAsia" w:ascii="Times New Roman" w:hAnsi="Times New Roman" w:eastAsia="宋体" w:cs="Times New Roman"/>
                <w:color w:val="auto"/>
                <w:sz w:val="21"/>
                <w:szCs w:val="21"/>
                <w:highlight w:val="none"/>
                <w:lang w:val="en-US" w:eastAsia="zh-CN" w:bidi="ar-SA"/>
              </w:rPr>
            </w:pPr>
            <w:r>
              <w:rPr>
                <w:rFonts w:hint="eastAsia" w:ascii="宋体" w:hAnsi="宋体" w:cs="宋体"/>
                <w:b/>
                <w:bCs/>
                <w:color w:val="auto"/>
                <w:szCs w:val="21"/>
                <w:highlight w:val="none"/>
                <w:lang w:val="en-US" w:eastAsia="zh-CN"/>
              </w:rPr>
              <w:t>项目服务</w:t>
            </w:r>
            <w:r>
              <w:rPr>
                <w:rFonts w:hint="eastAsia" w:ascii="宋体" w:hAnsi="宋体" w:cs="宋体"/>
                <w:b/>
                <w:bCs/>
                <w:color w:val="auto"/>
                <w:szCs w:val="21"/>
                <w:highlight w:val="none"/>
              </w:rPr>
              <w:t>期</w:t>
            </w:r>
            <w:r>
              <w:rPr>
                <w:rFonts w:hint="eastAsia" w:ascii="宋体" w:hAnsi="宋体" w:cs="宋体"/>
                <w:b/>
                <w:bCs/>
                <w:color w:val="auto"/>
                <w:szCs w:val="21"/>
                <w:highlight w:val="none"/>
                <w:lang w:val="en-US" w:eastAsia="zh-CN"/>
              </w:rPr>
              <w:t>内</w:t>
            </w:r>
            <w:r>
              <w:rPr>
                <w:rFonts w:hint="eastAsia" w:ascii="宋体" w:hAnsi="宋体" w:cs="宋体"/>
                <w:b/>
                <w:bCs/>
                <w:color w:val="auto"/>
                <w:szCs w:val="21"/>
                <w:highlight w:val="none"/>
              </w:rPr>
              <w:t>中标人应确保整体部署符合信创要求（提供承诺函）</w:t>
            </w:r>
          </w:p>
        </w:tc>
        <w:tc>
          <w:tcPr>
            <w:tcW w:w="1190" w:type="pct"/>
            <w:shd w:val="clear" w:color="auto" w:fill="auto"/>
            <w:tcMar>
              <w:top w:w="120" w:type="dxa"/>
              <w:left w:w="120" w:type="dxa"/>
              <w:bottom w:w="120" w:type="dxa"/>
              <w:right w:w="120" w:type="dxa"/>
            </w:tcMar>
            <w:vAlign w:val="center"/>
          </w:tcPr>
          <w:p w14:paraId="65B055C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b/>
                <w:bCs/>
                <w:color w:val="auto"/>
                <w:sz w:val="21"/>
                <w:szCs w:val="21"/>
                <w:highlight w:val="none"/>
                <w:lang w:val="en-US" w:eastAsia="zh-CN" w:bidi="ar-SA"/>
              </w:rPr>
            </w:pPr>
            <w:r>
              <w:rPr>
                <w:rFonts w:hint="eastAsia" w:ascii="宋体" w:hAnsi="宋体" w:cs="宋体"/>
                <w:b/>
                <w:bCs/>
                <w:color w:val="auto"/>
                <w:szCs w:val="21"/>
                <w:highlight w:val="none"/>
              </w:rPr>
              <w:t>提供承诺函</w:t>
            </w:r>
          </w:p>
        </w:tc>
        <w:tc>
          <w:tcPr>
            <w:tcW w:w="776" w:type="pct"/>
            <w:shd w:val="clear" w:color="auto" w:fill="auto"/>
            <w:tcMar>
              <w:top w:w="120" w:type="dxa"/>
              <w:left w:w="120" w:type="dxa"/>
              <w:bottom w:w="120" w:type="dxa"/>
              <w:right w:w="120" w:type="dxa"/>
            </w:tcMar>
            <w:vAlign w:val="center"/>
          </w:tcPr>
          <w:p w14:paraId="36158E4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是</w:t>
            </w:r>
          </w:p>
        </w:tc>
      </w:tr>
      <w:tr w14:paraId="26F79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120" w:type="dxa"/>
            <w:left w:w="120" w:type="dxa"/>
            <w:bottom w:w="120" w:type="dxa"/>
            <w:right w:w="120" w:type="dxa"/>
          </w:tblCellMar>
        </w:tblPrEx>
        <w:trPr>
          <w:tblHeader/>
        </w:trPr>
        <w:tc>
          <w:tcPr>
            <w:tcW w:w="714" w:type="pct"/>
            <w:shd w:val="clear" w:color="auto" w:fill="auto"/>
            <w:tcMar>
              <w:top w:w="120" w:type="dxa"/>
              <w:left w:w="120" w:type="dxa"/>
              <w:bottom w:w="120" w:type="dxa"/>
              <w:right w:w="120" w:type="dxa"/>
            </w:tcMar>
            <w:vAlign w:val="center"/>
          </w:tcPr>
          <w:p w14:paraId="1BC1F1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菜品新鲜度评估</w:t>
            </w:r>
          </w:p>
        </w:tc>
        <w:tc>
          <w:tcPr>
            <w:tcW w:w="2318" w:type="pct"/>
            <w:shd w:val="clear" w:color="auto" w:fill="auto"/>
            <w:tcMar>
              <w:top w:w="120" w:type="dxa"/>
              <w:left w:w="120" w:type="dxa"/>
              <w:bottom w:w="120" w:type="dxa"/>
              <w:right w:w="120" w:type="dxa"/>
            </w:tcMar>
            <w:vAlign w:val="center"/>
          </w:tcPr>
          <w:p w14:paraId="1BEF22A8">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★支持通过图像捕捉传感器</w:t>
            </w:r>
            <w:r>
              <w:rPr>
                <w:rFonts w:hint="eastAsia"/>
                <w:color w:val="auto"/>
                <w:sz w:val="21"/>
                <w:szCs w:val="21"/>
                <w:highlight w:val="none"/>
                <w:lang w:val="en-US" w:eastAsia="zh-CN"/>
              </w:rPr>
              <w:t>（支持与智能称免费对接，不另行收取费用）</w:t>
            </w:r>
            <w:r>
              <w:rPr>
                <w:rFonts w:hint="eastAsia"/>
                <w:color w:val="auto"/>
                <w:sz w:val="21"/>
                <w:szCs w:val="21"/>
                <w:highlight w:val="none"/>
                <w:lang w:val="en-US" w:eastAsia="zh-CN"/>
              </w:rPr>
              <w:t>对菜品新鲜度进行评估，实现菜品质量管控的智能化。</w:t>
            </w:r>
            <w:r>
              <w:rPr>
                <w:rFonts w:hint="eastAsia"/>
                <w:b/>
                <w:bCs/>
                <w:color w:val="auto"/>
                <w:sz w:val="21"/>
                <w:szCs w:val="21"/>
                <w:highlight w:val="none"/>
                <w:lang w:val="en-US" w:eastAsia="zh-CN"/>
              </w:rPr>
              <w:t>（提供对接承诺函并加盖投标人公章）</w:t>
            </w:r>
          </w:p>
        </w:tc>
        <w:tc>
          <w:tcPr>
            <w:tcW w:w="1190" w:type="pct"/>
            <w:shd w:val="clear" w:color="auto" w:fill="auto"/>
            <w:tcMar>
              <w:top w:w="120" w:type="dxa"/>
              <w:left w:w="120" w:type="dxa"/>
              <w:bottom w:w="120" w:type="dxa"/>
              <w:right w:w="120" w:type="dxa"/>
            </w:tcMar>
            <w:vAlign w:val="center"/>
          </w:tcPr>
          <w:p w14:paraId="4582AB3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提供承诺函并加盖投标人公章</w:t>
            </w:r>
          </w:p>
        </w:tc>
        <w:tc>
          <w:tcPr>
            <w:tcW w:w="776" w:type="pct"/>
            <w:shd w:val="clear" w:color="auto" w:fill="auto"/>
            <w:tcMar>
              <w:top w:w="120" w:type="dxa"/>
              <w:left w:w="120" w:type="dxa"/>
              <w:bottom w:w="120" w:type="dxa"/>
              <w:right w:w="120" w:type="dxa"/>
            </w:tcMar>
            <w:vAlign w:val="center"/>
          </w:tcPr>
          <w:p w14:paraId="47AE738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是</w:t>
            </w:r>
          </w:p>
        </w:tc>
      </w:tr>
      <w:tr w14:paraId="2FB43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120" w:type="dxa"/>
            <w:left w:w="120" w:type="dxa"/>
            <w:bottom w:w="120" w:type="dxa"/>
            <w:right w:w="120" w:type="dxa"/>
          </w:tblCellMar>
        </w:tblPrEx>
        <w:trPr>
          <w:tblHeader/>
        </w:trPr>
        <w:tc>
          <w:tcPr>
            <w:tcW w:w="714" w:type="pct"/>
            <w:shd w:val="clear" w:color="auto" w:fill="auto"/>
            <w:tcMar>
              <w:top w:w="120" w:type="dxa"/>
              <w:left w:w="120" w:type="dxa"/>
              <w:bottom w:w="120" w:type="dxa"/>
              <w:right w:w="120" w:type="dxa"/>
            </w:tcMar>
            <w:vAlign w:val="center"/>
          </w:tcPr>
          <w:p w14:paraId="3C0160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color w:val="auto"/>
                <w:sz w:val="21"/>
                <w:szCs w:val="21"/>
                <w:highlight w:val="none"/>
                <w:vertAlign w:val="baseline"/>
                <w:lang w:val="en-US" w:eastAsia="zh-CN"/>
              </w:rPr>
            </w:pPr>
            <w:r>
              <w:rPr>
                <w:rFonts w:hint="eastAsia"/>
                <w:color w:val="auto"/>
                <w:sz w:val="21"/>
                <w:szCs w:val="21"/>
                <w:highlight w:val="none"/>
                <w:vertAlign w:val="baseline"/>
                <w:lang w:val="en-US" w:eastAsia="zh-CN"/>
              </w:rPr>
              <w:t>晨检机租赁服务</w:t>
            </w:r>
          </w:p>
        </w:tc>
        <w:tc>
          <w:tcPr>
            <w:tcW w:w="2318" w:type="pct"/>
            <w:shd w:val="clear" w:color="auto" w:fill="auto"/>
            <w:tcMar>
              <w:top w:w="120" w:type="dxa"/>
              <w:left w:w="120" w:type="dxa"/>
              <w:bottom w:w="120" w:type="dxa"/>
              <w:right w:w="120" w:type="dxa"/>
            </w:tcMar>
            <w:vAlign w:val="center"/>
          </w:tcPr>
          <w:p w14:paraId="7472394F">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★准确识别戒指、指甲油、（伤口）创口贴等，不少于100次识别、准确率100%。（</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tc>
        <w:tc>
          <w:tcPr>
            <w:tcW w:w="1190" w:type="pct"/>
            <w:shd w:val="clear" w:color="auto" w:fill="auto"/>
            <w:tcMar>
              <w:top w:w="120" w:type="dxa"/>
              <w:left w:w="120" w:type="dxa"/>
              <w:bottom w:w="120" w:type="dxa"/>
              <w:right w:w="120" w:type="dxa"/>
            </w:tcMar>
            <w:vAlign w:val="center"/>
          </w:tcPr>
          <w:p w14:paraId="51A0043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b/>
                <w:bCs/>
                <w:color w:val="auto"/>
                <w:sz w:val="21"/>
                <w:szCs w:val="21"/>
                <w:highlight w:val="none"/>
                <w:lang w:val="en-US" w:eastAsia="zh-CN"/>
              </w:rPr>
            </w:pP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p>
        </w:tc>
        <w:tc>
          <w:tcPr>
            <w:tcW w:w="776" w:type="pct"/>
            <w:shd w:val="clear" w:color="auto" w:fill="auto"/>
            <w:tcMar>
              <w:top w:w="120" w:type="dxa"/>
              <w:left w:w="120" w:type="dxa"/>
              <w:bottom w:w="120" w:type="dxa"/>
              <w:right w:w="120" w:type="dxa"/>
            </w:tcMar>
            <w:vAlign w:val="center"/>
          </w:tcPr>
          <w:p w14:paraId="244C83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是</w:t>
            </w:r>
          </w:p>
        </w:tc>
      </w:tr>
      <w:tr w14:paraId="6F7A1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120" w:type="dxa"/>
            <w:left w:w="120" w:type="dxa"/>
            <w:bottom w:w="120" w:type="dxa"/>
            <w:right w:w="120" w:type="dxa"/>
          </w:tblCellMar>
        </w:tblPrEx>
        <w:trPr>
          <w:trHeight w:val="6871" w:hRule="atLeast"/>
          <w:tblHeader/>
        </w:trPr>
        <w:tc>
          <w:tcPr>
            <w:tcW w:w="714" w:type="pct"/>
            <w:shd w:val="clear" w:color="auto" w:fill="auto"/>
            <w:tcMar>
              <w:top w:w="120" w:type="dxa"/>
              <w:left w:w="120" w:type="dxa"/>
              <w:bottom w:w="120" w:type="dxa"/>
              <w:right w:w="120" w:type="dxa"/>
            </w:tcMar>
            <w:vAlign w:val="center"/>
          </w:tcPr>
          <w:p w14:paraId="299E2EE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color w:val="auto"/>
                <w:sz w:val="21"/>
                <w:szCs w:val="21"/>
                <w:highlight w:val="none"/>
                <w:vertAlign w:val="baseline"/>
                <w:lang w:val="en-US" w:eastAsia="zh-CN"/>
              </w:rPr>
              <w:t>后厨AI监管</w:t>
            </w:r>
          </w:p>
        </w:tc>
        <w:tc>
          <w:tcPr>
            <w:tcW w:w="2318" w:type="pct"/>
            <w:shd w:val="clear" w:color="auto" w:fill="auto"/>
            <w:tcMar>
              <w:top w:w="120" w:type="dxa"/>
              <w:left w:w="120" w:type="dxa"/>
              <w:bottom w:w="120" w:type="dxa"/>
              <w:right w:w="120" w:type="dxa"/>
            </w:tcMar>
            <w:vAlign w:val="center"/>
          </w:tcPr>
          <w:p w14:paraId="32D423A7">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★1.每个食堂可接入不少于16台摄像机（满足学校食堂实际数量摄像机接入和分析），支持对每个摄像机配置算法，算法可包括环境风险、人员着装和人员行为；（</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69D885DD">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★2.环境风险算法（老鼠检测，垃圾桶未盖检测，动火离人检测同时实现）；（</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1D539DA5">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★3.人员着装算法（厨师服检测，厨师帽检测，手套检测，口罩检测同时实现）；（</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14EB00D0">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★4.人员行为算法（抽烟、打电话、看手机、睡岗同时实现）；（</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73ED59F8">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★6.视频诊断：支持满载不少于16路视频流；（</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p w14:paraId="55990A56">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★7.人脸识别：支持满载不少于16路视频流；（</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tc>
        <w:tc>
          <w:tcPr>
            <w:tcW w:w="1190" w:type="pct"/>
            <w:shd w:val="clear" w:color="auto" w:fill="auto"/>
            <w:tcMar>
              <w:top w:w="120" w:type="dxa"/>
              <w:left w:w="120" w:type="dxa"/>
              <w:bottom w:w="120" w:type="dxa"/>
              <w:right w:w="120" w:type="dxa"/>
            </w:tcMar>
            <w:vAlign w:val="center"/>
          </w:tcPr>
          <w:p w14:paraId="3CEBE8B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heme="minorEastAsia" w:hAnsiTheme="minorEastAsia" w:eastAsiaTheme="minorEastAsia" w:cstheme="minorEastAsia"/>
                <w:color w:val="auto"/>
                <w:sz w:val="21"/>
                <w:szCs w:val="21"/>
                <w:highlight w:val="none"/>
                <w:lang w:val="en-US" w:bidi="ar"/>
              </w:rPr>
            </w:pPr>
            <w:r>
              <w:rPr>
                <w:rFonts w:hint="eastAsia"/>
                <w:color w:val="auto"/>
                <w:sz w:val="21"/>
                <w:szCs w:val="21"/>
                <w:highlight w:val="none"/>
                <w:lang w:val="en-US" w:eastAsia="zh-CN"/>
              </w:rPr>
              <w:t>（</w:t>
            </w:r>
            <w:r>
              <w:rPr>
                <w:rFonts w:hint="default"/>
                <w:b/>
                <w:bCs/>
                <w:color w:val="auto"/>
                <w:sz w:val="21"/>
                <w:szCs w:val="21"/>
                <w:highlight w:val="none"/>
                <w:lang w:val="en-US" w:eastAsia="zh-CN"/>
              </w:rPr>
              <w:t>提供</w:t>
            </w:r>
            <w:r>
              <w:rPr>
                <w:rFonts w:hint="eastAsia"/>
                <w:b/>
                <w:bCs/>
                <w:color w:val="auto"/>
                <w:sz w:val="21"/>
                <w:szCs w:val="21"/>
                <w:highlight w:val="none"/>
                <w:lang w:val="en-US" w:eastAsia="zh-CN"/>
              </w:rPr>
              <w:t>第三方检测机构出具的</w:t>
            </w:r>
            <w:r>
              <w:rPr>
                <w:rFonts w:hint="default"/>
                <w:b/>
                <w:bCs/>
                <w:color w:val="auto"/>
                <w:sz w:val="21"/>
                <w:szCs w:val="21"/>
                <w:highlight w:val="none"/>
                <w:lang w:val="en-US" w:eastAsia="zh-CN"/>
              </w:rPr>
              <w:t>具有CMA认证</w:t>
            </w:r>
            <w:r>
              <w:rPr>
                <w:rFonts w:hint="eastAsia"/>
                <w:b/>
                <w:bCs/>
                <w:color w:val="auto"/>
                <w:sz w:val="21"/>
                <w:szCs w:val="21"/>
                <w:highlight w:val="none"/>
                <w:lang w:val="en-US" w:eastAsia="zh-CN"/>
              </w:rPr>
              <w:t>标志</w:t>
            </w:r>
            <w:r>
              <w:rPr>
                <w:rFonts w:hint="default"/>
                <w:b/>
                <w:bCs/>
                <w:color w:val="auto"/>
                <w:sz w:val="21"/>
                <w:szCs w:val="21"/>
                <w:highlight w:val="none"/>
                <w:lang w:val="en-US" w:eastAsia="zh-CN"/>
              </w:rPr>
              <w:t>的产品检测报告</w:t>
            </w:r>
            <w:r>
              <w:rPr>
                <w:rFonts w:hint="eastAsia"/>
                <w:color w:val="auto"/>
                <w:sz w:val="21"/>
                <w:szCs w:val="21"/>
                <w:highlight w:val="none"/>
                <w:lang w:val="en-US" w:eastAsia="zh-CN"/>
              </w:rPr>
              <w:t>）</w:t>
            </w:r>
          </w:p>
        </w:tc>
        <w:tc>
          <w:tcPr>
            <w:tcW w:w="776" w:type="pct"/>
            <w:shd w:val="clear" w:color="auto" w:fill="auto"/>
            <w:tcMar>
              <w:top w:w="120" w:type="dxa"/>
              <w:left w:w="120" w:type="dxa"/>
              <w:bottom w:w="120" w:type="dxa"/>
              <w:right w:w="120" w:type="dxa"/>
            </w:tcMar>
            <w:vAlign w:val="center"/>
          </w:tcPr>
          <w:p w14:paraId="7893E4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是</w:t>
            </w:r>
          </w:p>
        </w:tc>
      </w:tr>
      <w:tr w14:paraId="2BE7F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20" w:type="dxa"/>
            <w:left w:w="120" w:type="dxa"/>
            <w:bottom w:w="120" w:type="dxa"/>
            <w:right w:w="120" w:type="dxa"/>
          </w:tblCellMar>
        </w:tblPrEx>
        <w:trPr>
          <w:tblHeader/>
        </w:trPr>
        <w:tc>
          <w:tcPr>
            <w:tcW w:w="714" w:type="pct"/>
            <w:shd w:val="clear" w:color="auto" w:fill="auto"/>
            <w:tcMar>
              <w:top w:w="120" w:type="dxa"/>
              <w:left w:w="120" w:type="dxa"/>
              <w:bottom w:w="120" w:type="dxa"/>
              <w:right w:w="120" w:type="dxa"/>
            </w:tcMar>
            <w:vAlign w:val="center"/>
          </w:tcPr>
          <w:p w14:paraId="6283EBD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color w:val="auto"/>
                <w:sz w:val="21"/>
                <w:szCs w:val="21"/>
                <w:highlight w:val="none"/>
                <w:vertAlign w:val="baseline"/>
                <w:lang w:val="en-US" w:eastAsia="zh-CN"/>
              </w:rPr>
              <w:t>后厨AI监管</w:t>
            </w:r>
          </w:p>
        </w:tc>
        <w:tc>
          <w:tcPr>
            <w:tcW w:w="2318" w:type="pct"/>
            <w:shd w:val="clear" w:color="auto" w:fill="auto"/>
            <w:tcMar>
              <w:top w:w="120" w:type="dxa"/>
              <w:left w:w="120" w:type="dxa"/>
              <w:bottom w:w="120" w:type="dxa"/>
              <w:right w:w="120" w:type="dxa"/>
            </w:tcMar>
            <w:vAlign w:val="center"/>
          </w:tcPr>
          <w:p w14:paraId="272E1E04">
            <w:pPr>
              <w:keepNext w:val="0"/>
              <w:keepLines w:val="0"/>
              <w:pageBreakBefore w:val="0"/>
              <w:kinsoku/>
              <w:wordWrap/>
              <w:overflowPunct/>
              <w:topLinePunct w:val="0"/>
              <w:autoSpaceDE/>
              <w:autoSpaceDN/>
              <w:bidi w:val="0"/>
              <w:adjustRightInd/>
              <w:snapToGrid/>
              <w:spacing w:line="400" w:lineRule="exact"/>
              <w:jc w:val="both"/>
              <w:textAlignment w:val="auto"/>
              <w:rPr>
                <w:rFonts w:hint="default"/>
                <w:b/>
                <w:bCs/>
                <w:color w:val="auto"/>
                <w:sz w:val="21"/>
                <w:szCs w:val="21"/>
                <w:highlight w:val="none"/>
                <w:lang w:val="en-US" w:eastAsia="zh-CN"/>
              </w:rPr>
            </w:pPr>
            <w:r>
              <w:rPr>
                <w:rFonts w:hint="eastAsia"/>
                <w:b/>
                <w:bCs/>
                <w:color w:val="auto"/>
                <w:sz w:val="21"/>
                <w:szCs w:val="21"/>
                <w:highlight w:val="none"/>
                <w:lang w:val="en-US" w:eastAsia="zh-CN"/>
              </w:rPr>
              <w:t>移动端APP</w:t>
            </w:r>
          </w:p>
          <w:p w14:paraId="37DFF644">
            <w:pPr>
              <w:keepNext w:val="0"/>
              <w:keepLines w:val="0"/>
              <w:pageBreakBefore w:val="0"/>
              <w:numPr>
                <w:ilvl w:val="0"/>
                <w:numId w:val="0"/>
              </w:numPr>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★1实现一数据总览、二员工安全、三环境安全要求的所有查看功能。</w:t>
            </w:r>
            <w:r>
              <w:rPr>
                <w:rFonts w:hint="eastAsia"/>
                <w:b/>
                <w:bCs/>
                <w:color w:val="auto"/>
                <w:sz w:val="21"/>
                <w:szCs w:val="21"/>
                <w:highlight w:val="none"/>
                <w:lang w:val="en-US" w:eastAsia="zh-CN"/>
              </w:rPr>
              <w:t>（提供承诺函并加盖投标人公章）</w:t>
            </w:r>
          </w:p>
        </w:tc>
        <w:tc>
          <w:tcPr>
            <w:tcW w:w="1190" w:type="pct"/>
            <w:shd w:val="clear" w:color="auto" w:fill="auto"/>
            <w:tcMar>
              <w:top w:w="120" w:type="dxa"/>
              <w:left w:w="120" w:type="dxa"/>
              <w:bottom w:w="120" w:type="dxa"/>
              <w:right w:w="120" w:type="dxa"/>
            </w:tcMar>
            <w:vAlign w:val="center"/>
          </w:tcPr>
          <w:p w14:paraId="1CD63C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
              </w:rPr>
            </w:pPr>
            <w:r>
              <w:rPr>
                <w:rFonts w:hint="eastAsia"/>
                <w:b/>
                <w:bCs/>
                <w:color w:val="auto"/>
                <w:sz w:val="21"/>
                <w:szCs w:val="21"/>
                <w:highlight w:val="none"/>
                <w:lang w:val="en-US" w:eastAsia="zh-CN"/>
              </w:rPr>
              <w:t>提供承诺函并加盖投标人公章</w:t>
            </w:r>
          </w:p>
        </w:tc>
        <w:tc>
          <w:tcPr>
            <w:tcW w:w="776" w:type="pct"/>
            <w:shd w:val="clear" w:color="auto" w:fill="auto"/>
            <w:tcMar>
              <w:top w:w="120" w:type="dxa"/>
              <w:left w:w="120" w:type="dxa"/>
              <w:bottom w:w="120" w:type="dxa"/>
              <w:right w:w="120" w:type="dxa"/>
            </w:tcMar>
            <w:vAlign w:val="center"/>
          </w:tcPr>
          <w:p w14:paraId="6C00B59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是</w:t>
            </w:r>
          </w:p>
        </w:tc>
      </w:tr>
      <w:tr w14:paraId="60C67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20" w:type="dxa"/>
            <w:left w:w="120" w:type="dxa"/>
            <w:bottom w:w="120" w:type="dxa"/>
            <w:right w:w="120" w:type="dxa"/>
          </w:tblCellMar>
        </w:tblPrEx>
        <w:trPr>
          <w:trHeight w:val="787" w:hRule="atLeast"/>
          <w:tblHeader/>
        </w:trPr>
        <w:tc>
          <w:tcPr>
            <w:tcW w:w="714" w:type="pct"/>
            <w:shd w:val="clear" w:color="auto" w:fill="auto"/>
            <w:tcMar>
              <w:top w:w="120" w:type="dxa"/>
              <w:left w:w="120" w:type="dxa"/>
              <w:bottom w:w="120" w:type="dxa"/>
              <w:right w:w="120" w:type="dxa"/>
            </w:tcMar>
            <w:vAlign w:val="center"/>
          </w:tcPr>
          <w:p w14:paraId="3407C83F">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lang w:bidi="ar"/>
              </w:rPr>
            </w:pPr>
            <w:r>
              <w:rPr>
                <w:rFonts w:hint="eastAsia"/>
                <w:color w:val="auto"/>
                <w:sz w:val="21"/>
                <w:szCs w:val="21"/>
                <w:highlight w:val="none"/>
                <w:vertAlign w:val="baseline"/>
                <w:lang w:val="en-US" w:eastAsia="zh-CN"/>
              </w:rPr>
              <w:t>平台对接</w:t>
            </w:r>
          </w:p>
        </w:tc>
        <w:tc>
          <w:tcPr>
            <w:tcW w:w="2318" w:type="pct"/>
            <w:shd w:val="clear" w:color="auto" w:fill="auto"/>
            <w:tcMar>
              <w:top w:w="120" w:type="dxa"/>
              <w:left w:w="120" w:type="dxa"/>
              <w:bottom w:w="120" w:type="dxa"/>
              <w:right w:w="120" w:type="dxa"/>
            </w:tcMar>
            <w:vAlign w:val="center"/>
          </w:tcPr>
          <w:p w14:paraId="53479190">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color w:val="auto"/>
                <w:sz w:val="21"/>
                <w:szCs w:val="21"/>
                <w:highlight w:val="none"/>
              </w:rPr>
            </w:pPr>
            <w:r>
              <w:rPr>
                <w:rFonts w:hint="eastAsia"/>
                <w:color w:val="auto"/>
                <w:sz w:val="21"/>
                <w:szCs w:val="21"/>
                <w:highlight w:val="none"/>
                <w:lang w:val="en-US" w:eastAsia="zh-CN"/>
              </w:rPr>
              <w:t>★1.实现与中小学阳光餐饮平台对接</w:t>
            </w:r>
            <w:r>
              <w:rPr>
                <w:rFonts w:hint="eastAsia"/>
                <w:color w:val="auto"/>
                <w:sz w:val="21"/>
                <w:szCs w:val="21"/>
                <w:highlight w:val="none"/>
                <w:lang w:val="en-US" w:eastAsia="zh-CN"/>
              </w:rPr>
              <w:t>免费对接，不另行收取费用</w:t>
            </w:r>
            <w:r>
              <w:rPr>
                <w:rFonts w:hint="eastAsia"/>
                <w:color w:val="auto"/>
                <w:sz w:val="21"/>
                <w:szCs w:val="21"/>
                <w:highlight w:val="none"/>
                <w:lang w:val="en-US" w:eastAsia="zh-CN"/>
              </w:rPr>
              <w:t>。</w:t>
            </w:r>
            <w:r>
              <w:rPr>
                <w:rFonts w:hint="eastAsia"/>
                <w:b/>
                <w:bCs/>
                <w:color w:val="auto"/>
                <w:sz w:val="21"/>
                <w:szCs w:val="21"/>
                <w:highlight w:val="none"/>
                <w:lang w:val="en-US" w:eastAsia="zh-CN"/>
              </w:rPr>
              <w:t>（提供对接承诺函并加盖投标人公章）</w:t>
            </w:r>
          </w:p>
        </w:tc>
        <w:tc>
          <w:tcPr>
            <w:tcW w:w="1190" w:type="pct"/>
            <w:shd w:val="clear" w:color="auto" w:fill="auto"/>
            <w:tcMar>
              <w:top w:w="120" w:type="dxa"/>
              <w:left w:w="120" w:type="dxa"/>
              <w:bottom w:w="120" w:type="dxa"/>
              <w:right w:w="120" w:type="dxa"/>
            </w:tcMar>
            <w:vAlign w:val="center"/>
          </w:tcPr>
          <w:p w14:paraId="3BA95CF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val="en-US" w:eastAsia="zh-CN" w:bidi="ar"/>
              </w:rPr>
            </w:pPr>
            <w:r>
              <w:rPr>
                <w:rFonts w:hint="eastAsia"/>
                <w:b/>
                <w:bCs/>
                <w:color w:val="auto"/>
                <w:sz w:val="21"/>
                <w:szCs w:val="21"/>
                <w:highlight w:val="none"/>
                <w:lang w:val="en-US" w:eastAsia="zh-CN"/>
              </w:rPr>
              <w:t>提供承诺函并加盖投标人公章</w:t>
            </w:r>
          </w:p>
        </w:tc>
        <w:tc>
          <w:tcPr>
            <w:tcW w:w="776" w:type="pct"/>
            <w:shd w:val="clear" w:color="auto" w:fill="auto"/>
            <w:tcMar>
              <w:top w:w="120" w:type="dxa"/>
              <w:left w:w="120" w:type="dxa"/>
              <w:bottom w:w="120" w:type="dxa"/>
              <w:right w:w="120" w:type="dxa"/>
            </w:tcMar>
            <w:vAlign w:val="center"/>
          </w:tcPr>
          <w:p w14:paraId="2C3C4D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是</w:t>
            </w:r>
          </w:p>
        </w:tc>
      </w:tr>
    </w:tbl>
    <w:p w14:paraId="4EC5932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textAlignment w:val="auto"/>
        <w:rPr>
          <w:rFonts w:hint="eastAsia" w:ascii="宋体" w:hAnsi="宋体" w:cs="宋体"/>
          <w:color w:val="auto"/>
          <w:szCs w:val="21"/>
          <w:highlight w:val="none"/>
        </w:rPr>
      </w:pPr>
    </w:p>
    <w:p w14:paraId="4D62CA4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 演示</w:t>
      </w:r>
      <w:r>
        <w:rPr>
          <w:rFonts w:hint="eastAsia" w:ascii="宋体" w:hAnsi="宋体" w:cs="宋体"/>
          <w:color w:val="auto"/>
          <w:szCs w:val="21"/>
          <w:highlight w:val="none"/>
        </w:rPr>
        <w:br w:type="textWrapping"/>
      </w:r>
      <w:r>
        <w:rPr>
          <w:rFonts w:hint="eastAsia" w:ascii="宋体" w:hAnsi="宋体" w:cs="宋体"/>
          <w:color w:val="auto"/>
          <w:szCs w:val="21"/>
          <w:highlight w:val="none"/>
          <w:lang w:val="en-US" w:eastAsia="zh-CN"/>
        </w:rPr>
        <w:tab/>
      </w:r>
      <w:r>
        <w:rPr>
          <w:rFonts w:hint="eastAsia" w:ascii="宋体" w:hAnsi="宋体" w:cs="宋体"/>
          <w:color w:val="auto"/>
          <w:szCs w:val="21"/>
          <w:highlight w:val="none"/>
          <w:lang w:val="en-US" w:eastAsia="zh-CN"/>
        </w:rPr>
        <w:t>按评标方法与评标标准中的演示要求，通过视频方式演示相关功能。上传的视频单个文件不得大于50M，要求使用常见视频格式，视频画面和声音清晰可辨，能准确表达演示内容。因视频无法播放、画面模糊不清或声音难以听清导致的扣分及其他后果，由响应供应商自行承担。总演示时长不得超过30分钟。</w:t>
      </w:r>
    </w:p>
    <w:p w14:paraId="54BAFBB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textAlignment w:val="auto"/>
        <w:rPr>
          <w:rFonts w:hint="eastAsia" w:ascii="宋体" w:hAnsi="宋体" w:cs="宋体"/>
          <w:color w:val="auto"/>
          <w:szCs w:val="21"/>
          <w:highlight w:val="none"/>
        </w:rPr>
      </w:pPr>
    </w:p>
    <w:p w14:paraId="6321DE5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.采购标的对应的中小企业划分标准所属行业一览表</w:t>
      </w:r>
    </w:p>
    <w:tbl>
      <w:tblPr>
        <w:tblStyle w:val="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8"/>
        <w:gridCol w:w="3996"/>
        <w:gridCol w:w="3635"/>
      </w:tblGrid>
      <w:tr w14:paraId="0E0EA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21" w:type="pct"/>
            <w:vAlign w:val="center"/>
          </w:tcPr>
          <w:p w14:paraId="6D360209">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序号</w:t>
            </w:r>
          </w:p>
        </w:tc>
        <w:tc>
          <w:tcPr>
            <w:tcW w:w="2345" w:type="pct"/>
            <w:vAlign w:val="center"/>
          </w:tcPr>
          <w:p w14:paraId="1826B282">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采购标的</w:t>
            </w:r>
          </w:p>
        </w:tc>
        <w:tc>
          <w:tcPr>
            <w:tcW w:w="2133" w:type="pct"/>
            <w:vAlign w:val="center"/>
          </w:tcPr>
          <w:p w14:paraId="59BE7996">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对应中小企业划分标准所属行业</w:t>
            </w:r>
          </w:p>
        </w:tc>
      </w:tr>
      <w:tr w14:paraId="41BAD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521" w:type="pct"/>
            <w:vAlign w:val="center"/>
          </w:tcPr>
          <w:p w14:paraId="7F7639E7">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1</w:t>
            </w:r>
          </w:p>
        </w:tc>
        <w:tc>
          <w:tcPr>
            <w:tcW w:w="3996" w:type="dxa"/>
            <w:shd w:val="clear" w:color="auto" w:fill="auto"/>
            <w:vAlign w:val="center"/>
          </w:tcPr>
          <w:p w14:paraId="6F4E920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验菜过程合规管理</w:t>
            </w:r>
          </w:p>
        </w:tc>
        <w:tc>
          <w:tcPr>
            <w:tcW w:w="2133" w:type="pct"/>
            <w:vAlign w:val="center"/>
          </w:tcPr>
          <w:p w14:paraId="5A4CD8A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软件和信息技术服务业</w:t>
            </w:r>
          </w:p>
        </w:tc>
      </w:tr>
      <w:tr w14:paraId="40BFA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521" w:type="pct"/>
            <w:vAlign w:val="center"/>
          </w:tcPr>
          <w:p w14:paraId="6B0C1C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3996" w:type="dxa"/>
            <w:shd w:val="clear" w:color="auto" w:fill="auto"/>
            <w:vAlign w:val="center"/>
          </w:tcPr>
          <w:p w14:paraId="3F4DFC4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菜品新鲜度评估</w:t>
            </w:r>
          </w:p>
        </w:tc>
        <w:tc>
          <w:tcPr>
            <w:tcW w:w="2133" w:type="pct"/>
            <w:vAlign w:val="center"/>
          </w:tcPr>
          <w:p w14:paraId="0CDF99F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软件和信息技术服务业</w:t>
            </w:r>
          </w:p>
        </w:tc>
      </w:tr>
      <w:tr w14:paraId="7C2DB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521" w:type="pct"/>
            <w:vAlign w:val="center"/>
          </w:tcPr>
          <w:p w14:paraId="49C8874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3996" w:type="dxa"/>
            <w:shd w:val="clear" w:color="auto" w:fill="auto"/>
            <w:vAlign w:val="center"/>
          </w:tcPr>
          <w:p w14:paraId="43F22CF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晨检机租赁服务</w:t>
            </w:r>
          </w:p>
        </w:tc>
        <w:tc>
          <w:tcPr>
            <w:tcW w:w="2133" w:type="pct"/>
            <w:vAlign w:val="center"/>
          </w:tcPr>
          <w:p w14:paraId="383663A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软件和信息技术服务业</w:t>
            </w:r>
          </w:p>
        </w:tc>
      </w:tr>
      <w:tr w14:paraId="7E60F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521" w:type="pct"/>
            <w:vAlign w:val="center"/>
          </w:tcPr>
          <w:p w14:paraId="4EF33CF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3996" w:type="dxa"/>
            <w:shd w:val="clear" w:color="auto" w:fill="auto"/>
            <w:vAlign w:val="center"/>
          </w:tcPr>
          <w:p w14:paraId="234C567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后厨AI监管</w:t>
            </w:r>
          </w:p>
        </w:tc>
        <w:tc>
          <w:tcPr>
            <w:tcW w:w="2133" w:type="pct"/>
            <w:vAlign w:val="center"/>
          </w:tcPr>
          <w:p w14:paraId="4766DA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软件和信息技术服务业</w:t>
            </w:r>
          </w:p>
        </w:tc>
      </w:tr>
      <w:tr w14:paraId="5E679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521" w:type="pct"/>
            <w:vAlign w:val="center"/>
          </w:tcPr>
          <w:p w14:paraId="644EBEE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3996" w:type="dxa"/>
            <w:shd w:val="clear" w:color="auto" w:fill="auto"/>
            <w:vAlign w:val="center"/>
          </w:tcPr>
          <w:p w14:paraId="3F23350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运营管理</w:t>
            </w:r>
          </w:p>
        </w:tc>
        <w:tc>
          <w:tcPr>
            <w:tcW w:w="2133" w:type="pct"/>
            <w:vAlign w:val="center"/>
          </w:tcPr>
          <w:p w14:paraId="0AE2C4A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软件和信息技术服务业</w:t>
            </w:r>
          </w:p>
        </w:tc>
      </w:tr>
      <w:tr w14:paraId="7AAAC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0" w:type="auto"/>
            <w:vAlign w:val="center"/>
          </w:tcPr>
          <w:p w14:paraId="6CDC92C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3996" w:type="dxa"/>
            <w:shd w:val="clear" w:color="auto" w:fill="auto"/>
            <w:vAlign w:val="center"/>
          </w:tcPr>
          <w:p w14:paraId="5B5ADD2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平台对接</w:t>
            </w:r>
          </w:p>
        </w:tc>
        <w:tc>
          <w:tcPr>
            <w:tcW w:w="0" w:type="auto"/>
            <w:vAlign w:val="center"/>
          </w:tcPr>
          <w:p w14:paraId="0FAD42A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软件和信息技术服务业</w:t>
            </w:r>
          </w:p>
        </w:tc>
      </w:tr>
    </w:tbl>
    <w:p w14:paraId="378CA7E3">
      <w:pPr>
        <w:rPr>
          <w:rFonts w:ascii="黑体" w:eastAsia="黑体"/>
          <w:bCs/>
          <w:color w:val="auto"/>
          <w:sz w:val="44"/>
          <w:szCs w:val="28"/>
        </w:rPr>
      </w:pPr>
      <w:bookmarkStart w:id="201" w:name="_Toc6437"/>
      <w:r>
        <w:rPr>
          <w:rFonts w:hint="eastAsia" w:ascii="黑体" w:eastAsia="黑体"/>
          <w:bCs/>
          <w:color w:val="auto"/>
          <w:sz w:val="44"/>
          <w:szCs w:val="28"/>
        </w:rPr>
        <w:br w:type="page"/>
      </w:r>
    </w:p>
    <w:bookmarkEnd w:id="201"/>
    <w:p w14:paraId="5612940B">
      <w:pPr>
        <w:pStyle w:val="191"/>
        <w:rPr>
          <w:rFonts w:hint="eastAsia" w:ascii="黑体" w:eastAsia="黑体"/>
          <w:bCs/>
          <w:color w:val="auto"/>
          <w:sz w:val="44"/>
        </w:rPr>
      </w:pPr>
      <w:r>
        <w:rPr>
          <w:rFonts w:hint="eastAsia" w:ascii="黑体" w:eastAsia="黑体"/>
          <w:bCs/>
          <w:color w:val="auto"/>
          <w:sz w:val="44"/>
        </w:rPr>
        <w:t xml:space="preserve">第五章  </w:t>
      </w:r>
      <w:r>
        <w:rPr>
          <w:rFonts w:hint="eastAsia" w:ascii="黑体" w:eastAsia="黑体"/>
          <w:b/>
          <w:bCs/>
          <w:color w:val="auto"/>
          <w:sz w:val="44"/>
        </w:rPr>
        <w:t>评标方法与评标标准</w:t>
      </w:r>
      <w:bookmarkEnd w:id="200"/>
    </w:p>
    <w:p w14:paraId="616363E0">
      <w:pPr>
        <w:rPr>
          <w:rFonts w:hint="eastAsia"/>
          <w:color w:val="auto"/>
        </w:rPr>
      </w:pPr>
    </w:p>
    <w:p w14:paraId="27C645F1">
      <w:pPr>
        <w:pStyle w:val="276"/>
        <w:spacing w:line="360" w:lineRule="auto"/>
        <w:ind w:firstLine="439"/>
        <w:rPr>
          <w:rFonts w:hint="eastAsia" w:cs="Arial"/>
          <w:color w:val="auto"/>
        </w:rPr>
      </w:pPr>
      <w:r>
        <w:rPr>
          <w:rFonts w:cs="Arial"/>
          <w:color w:val="auto"/>
        </w:rPr>
        <w:t>采用综合评分法的，评标结果按评审后得分由高到低顺序排列。得分相同的，按投标报价由低到高顺序排列。得分且投标报价相同的并列。</w:t>
      </w:r>
      <w:r>
        <w:rPr>
          <w:rFonts w:hint="eastAsia" w:cs="Arial"/>
          <w:color w:val="auto"/>
        </w:rPr>
        <w:t>投标文件满足招标文件全部实质性要求，且按照评审因素的量化指标评审得分最高的投标人为中标候选人。本项目分包选取一名中标候选人。</w:t>
      </w:r>
    </w:p>
    <w:p w14:paraId="23548C93">
      <w:pPr>
        <w:pStyle w:val="276"/>
        <w:spacing w:line="360" w:lineRule="auto"/>
        <w:ind w:firstLine="441"/>
        <w:rPr>
          <w:rFonts w:hint="eastAsia" w:ascii="宋体" w:hAnsi="宋体"/>
          <w:b/>
          <w:color w:val="auto"/>
          <w:highlight w:val="yellow"/>
        </w:rPr>
      </w:pPr>
      <w:r>
        <w:rPr>
          <w:rFonts w:hint="eastAsia" w:ascii="宋体" w:hAnsi="宋体"/>
          <w:b/>
          <w:color w:val="auto"/>
        </w:rPr>
        <w:t>政府采购政策功能落实</w:t>
      </w:r>
    </w:p>
    <w:p w14:paraId="6C682A1D">
      <w:pPr>
        <w:pStyle w:val="276"/>
        <w:spacing w:line="360" w:lineRule="auto"/>
        <w:rPr>
          <w:rFonts w:hint="eastAsia" w:ascii="宋体" w:hAnsi="宋体"/>
          <w:color w:val="auto"/>
        </w:rPr>
      </w:pPr>
      <w:r>
        <w:rPr>
          <w:rFonts w:hint="eastAsia" w:ascii="宋体" w:hAnsi="宋体"/>
          <w:color w:val="auto"/>
        </w:rPr>
        <w:t>1、小微型企业价格扣除</w:t>
      </w:r>
    </w:p>
    <w:p w14:paraId="6F563607">
      <w:pPr>
        <w:pStyle w:val="276"/>
        <w:spacing w:line="360" w:lineRule="auto"/>
        <w:ind w:firstLine="360"/>
        <w:rPr>
          <w:rFonts w:hint="eastAsia" w:ascii="宋体" w:hAnsi="宋体"/>
          <w:color w:val="auto"/>
        </w:rPr>
      </w:pPr>
      <w:r>
        <w:rPr>
          <w:rFonts w:hint="eastAsia" w:ascii="宋体" w:hAnsi="宋体"/>
          <w:color w:val="auto"/>
        </w:rPr>
        <w:t>（1）本项目对全部采用小型和微型企业产品投标的给予</w:t>
      </w:r>
      <w:r>
        <w:rPr>
          <w:rFonts w:hint="eastAsia" w:ascii="宋体" w:hAnsi="宋体"/>
          <w:color w:val="auto"/>
          <w:u w:val="single"/>
          <w:lang w:val="en-US" w:eastAsia="zh-CN"/>
        </w:rPr>
        <w:t>1</w:t>
      </w:r>
      <w:r>
        <w:rPr>
          <w:rFonts w:hint="eastAsia" w:ascii="宋体" w:hAnsi="宋体"/>
          <w:color w:val="auto"/>
          <w:u w:val="single"/>
        </w:rPr>
        <w:t>0%</w:t>
      </w:r>
      <w:r>
        <w:rPr>
          <w:rFonts w:hint="eastAsia" w:ascii="宋体" w:hAnsi="宋体"/>
          <w:color w:val="auto"/>
        </w:rPr>
        <w:t>的扣除价格，用扣除后的价格参与评审。如果供应商提供的货物既有小、微企业制造货物，也有大、中型企业制造货物的，不享受小微型企业价格扣除政策。</w:t>
      </w:r>
    </w:p>
    <w:p w14:paraId="09F68A63">
      <w:pPr>
        <w:pStyle w:val="276"/>
        <w:spacing w:line="360" w:lineRule="auto"/>
        <w:ind w:firstLine="360"/>
        <w:rPr>
          <w:rFonts w:hint="eastAsia" w:ascii="宋体" w:hAnsi="宋体"/>
          <w:color w:val="auto"/>
        </w:rPr>
      </w:pPr>
      <w:r>
        <w:rPr>
          <w:rFonts w:hint="eastAsia" w:ascii="宋体" w:hAnsi="宋体"/>
          <w:color w:val="auto"/>
        </w:rPr>
        <w:t>（2）供应商需按照采购文件的要求提供相应的《小微企业声明函》。</w:t>
      </w:r>
    </w:p>
    <w:p w14:paraId="6C42747E">
      <w:pPr>
        <w:pStyle w:val="276"/>
        <w:spacing w:line="360" w:lineRule="auto"/>
        <w:ind w:firstLine="360"/>
        <w:rPr>
          <w:rFonts w:hint="eastAsia" w:ascii="宋体" w:hAnsi="宋体"/>
          <w:color w:val="auto"/>
        </w:rPr>
      </w:pPr>
      <w:r>
        <w:rPr>
          <w:rFonts w:hint="eastAsia" w:ascii="宋体" w:hAnsi="宋体"/>
          <w:color w:val="auto"/>
        </w:rPr>
        <w:t>（3）企业标准请参照《关于印发中小企业划型标准规定的通知》（工信部联企业[2011]300号）文件规定自行填写。</w:t>
      </w:r>
    </w:p>
    <w:p w14:paraId="35F86F94">
      <w:pPr>
        <w:pStyle w:val="276"/>
        <w:spacing w:line="360" w:lineRule="auto"/>
        <w:rPr>
          <w:rFonts w:hint="eastAsia" w:ascii="宋体" w:hAnsi="宋体"/>
          <w:color w:val="auto"/>
        </w:rPr>
      </w:pPr>
      <w:r>
        <w:rPr>
          <w:rFonts w:hint="eastAsia" w:ascii="宋体" w:hAnsi="宋体"/>
          <w:color w:val="auto"/>
        </w:rPr>
        <w:t>2、残疾人福利单位价格扣除</w:t>
      </w:r>
    </w:p>
    <w:p w14:paraId="5EB42409">
      <w:pPr>
        <w:pStyle w:val="276"/>
        <w:spacing w:line="360" w:lineRule="auto"/>
        <w:ind w:left="120" w:firstLine="360"/>
        <w:rPr>
          <w:rFonts w:hint="eastAsia" w:ascii="宋体" w:hAnsi="宋体"/>
          <w:color w:val="auto"/>
        </w:rPr>
      </w:pPr>
      <w:r>
        <w:rPr>
          <w:rFonts w:hint="eastAsia" w:ascii="宋体" w:hAnsi="宋体"/>
          <w:color w:val="auto"/>
        </w:rPr>
        <w:t>（1）本项目对残疾人福利性单位视同小型、微型企业，给予</w:t>
      </w:r>
      <w:r>
        <w:rPr>
          <w:rFonts w:hint="eastAsia" w:ascii="宋体" w:hAnsi="宋体"/>
          <w:color w:val="auto"/>
          <w:u w:val="single"/>
          <w:lang w:val="en-US" w:eastAsia="zh-CN"/>
        </w:rPr>
        <w:t>1</w:t>
      </w:r>
      <w:r>
        <w:rPr>
          <w:rFonts w:hint="eastAsia" w:ascii="宋体" w:hAnsi="宋体"/>
          <w:color w:val="auto"/>
          <w:u w:val="single"/>
        </w:rPr>
        <w:t>0%</w:t>
      </w:r>
      <w:r>
        <w:rPr>
          <w:rFonts w:hint="eastAsia" w:ascii="宋体" w:hAnsi="宋体"/>
          <w:color w:val="auto"/>
        </w:rPr>
        <w:t>的价格扣除，用扣除后的价格参与评审。</w:t>
      </w:r>
    </w:p>
    <w:p w14:paraId="32C81599">
      <w:pPr>
        <w:pStyle w:val="276"/>
        <w:spacing w:line="360" w:lineRule="auto"/>
        <w:ind w:left="120" w:firstLine="360"/>
        <w:rPr>
          <w:rFonts w:hint="eastAsia" w:ascii="宋体" w:hAnsi="宋体"/>
          <w:color w:val="auto"/>
        </w:rPr>
      </w:pPr>
      <w:r>
        <w:rPr>
          <w:rFonts w:hint="eastAsia" w:ascii="宋体" w:hAnsi="宋体"/>
          <w:color w:val="auto"/>
        </w:rPr>
        <w:t>（2）残疾人福利单位需按照采购文件的要求提供《残疾人福利性单位声明函》。</w:t>
      </w:r>
    </w:p>
    <w:p w14:paraId="68B44894">
      <w:pPr>
        <w:pStyle w:val="276"/>
        <w:spacing w:line="360" w:lineRule="auto"/>
        <w:ind w:left="120" w:firstLine="360"/>
        <w:rPr>
          <w:rFonts w:hint="eastAsia" w:ascii="宋体" w:hAnsi="宋体"/>
          <w:color w:val="auto"/>
        </w:rPr>
      </w:pPr>
      <w:r>
        <w:rPr>
          <w:rFonts w:hint="eastAsia" w:ascii="宋体" w:hAnsi="宋体"/>
          <w:color w:val="auto"/>
        </w:rPr>
        <w:t>（3）残疾人福利单位标准请参照《关于促进残疾人就业政府采购政策的通知》（财库〔2017〕141号）。</w:t>
      </w:r>
    </w:p>
    <w:p w14:paraId="6BEC19D4">
      <w:pPr>
        <w:pStyle w:val="276"/>
        <w:spacing w:line="360" w:lineRule="auto"/>
        <w:rPr>
          <w:rFonts w:hint="eastAsia" w:ascii="宋体" w:hAnsi="宋体"/>
          <w:color w:val="auto"/>
        </w:rPr>
      </w:pPr>
      <w:r>
        <w:rPr>
          <w:rFonts w:hint="eastAsia" w:ascii="宋体" w:hAnsi="宋体"/>
          <w:color w:val="auto"/>
        </w:rPr>
        <w:t>3、监狱和戒毒企业价格扣除</w:t>
      </w:r>
    </w:p>
    <w:p w14:paraId="4B43F136">
      <w:pPr>
        <w:pStyle w:val="276"/>
        <w:spacing w:line="360" w:lineRule="auto"/>
        <w:rPr>
          <w:rFonts w:hint="eastAsia" w:ascii="宋体" w:hAnsi="宋体"/>
          <w:color w:val="auto"/>
        </w:rPr>
      </w:pPr>
      <w:r>
        <w:rPr>
          <w:rFonts w:hint="eastAsia" w:ascii="宋体" w:hAnsi="宋体"/>
          <w:color w:val="auto"/>
        </w:rPr>
        <w:t>（1）本项目对监狱和戒毒企业（简称监狱企业）视同小型、微型企业，给予</w:t>
      </w:r>
      <w:r>
        <w:rPr>
          <w:rFonts w:hint="eastAsia" w:ascii="宋体" w:hAnsi="宋体"/>
          <w:color w:val="auto"/>
          <w:u w:val="single"/>
          <w:lang w:val="en-US" w:eastAsia="zh-CN"/>
        </w:rPr>
        <w:t>1</w:t>
      </w:r>
      <w:r>
        <w:rPr>
          <w:rFonts w:hint="eastAsia" w:ascii="宋体" w:hAnsi="宋体"/>
          <w:color w:val="auto"/>
          <w:u w:val="single"/>
        </w:rPr>
        <w:t>0%</w:t>
      </w:r>
      <w:r>
        <w:rPr>
          <w:rFonts w:hint="eastAsia" w:ascii="宋体" w:hAnsi="宋体"/>
          <w:color w:val="auto"/>
        </w:rPr>
        <w:t>的价格扣除，用扣除后的价格参与评审。</w:t>
      </w:r>
    </w:p>
    <w:p w14:paraId="32F1F224">
      <w:pPr>
        <w:pStyle w:val="276"/>
        <w:spacing w:line="360" w:lineRule="auto"/>
        <w:rPr>
          <w:rFonts w:hint="eastAsia" w:ascii="宋体" w:hAnsi="宋体"/>
          <w:color w:val="auto"/>
        </w:rPr>
      </w:pPr>
      <w:r>
        <w:rPr>
          <w:rFonts w:hint="eastAsia" w:ascii="宋体" w:hAnsi="宋体"/>
          <w:color w:val="auto"/>
        </w:rPr>
        <w:t>（2）监狱企业参加政府采购活动时，需提供由省级以上监狱管理局、戒毒管理局(含新疆生产建设兵团)出具的属于监狱企业的证明文件。供应商如不提供上述证明文件，价格将不做相应扣除。</w:t>
      </w:r>
    </w:p>
    <w:p w14:paraId="2236E13D">
      <w:pPr>
        <w:pStyle w:val="276"/>
        <w:spacing w:line="360" w:lineRule="auto"/>
        <w:rPr>
          <w:rFonts w:hint="eastAsia" w:ascii="宋体" w:hAnsi="宋体"/>
          <w:color w:val="auto"/>
        </w:rPr>
      </w:pPr>
      <w:r>
        <w:rPr>
          <w:rFonts w:hint="eastAsia" w:ascii="宋体" w:hAnsi="宋体"/>
          <w:color w:val="auto"/>
        </w:rPr>
        <w:t>（3）监狱企业标准请参照《关于政府采购支持监狱企业发展有关问题的通知》（</w:t>
      </w:r>
      <w:r>
        <w:rPr>
          <w:rFonts w:ascii="宋体" w:hAnsi="宋体"/>
          <w:color w:val="auto"/>
        </w:rPr>
        <w:t>财库[2014]68号</w:t>
      </w:r>
      <w:r>
        <w:rPr>
          <w:rFonts w:hint="eastAsia" w:ascii="宋体" w:hAnsi="宋体"/>
          <w:color w:val="auto"/>
        </w:rPr>
        <w:t>）。</w:t>
      </w:r>
    </w:p>
    <w:p w14:paraId="3F799CED">
      <w:pPr>
        <w:pStyle w:val="276"/>
        <w:spacing w:line="360" w:lineRule="auto"/>
        <w:rPr>
          <w:rFonts w:hint="eastAsia" w:ascii="宋体" w:hAnsi="宋体"/>
          <w:color w:val="auto"/>
        </w:rPr>
      </w:pPr>
      <w:r>
        <w:rPr>
          <w:rFonts w:hint="eastAsia" w:ascii="宋体" w:hAnsi="宋体"/>
          <w:color w:val="auto"/>
        </w:rPr>
        <w:t>4、残疾人福利单位、监狱企业属于小型、微型企业的，不重复享受政策。</w:t>
      </w:r>
    </w:p>
    <w:p w14:paraId="69D2A3D7">
      <w:pPr>
        <w:pStyle w:val="276"/>
        <w:spacing w:line="0" w:lineRule="atLeast"/>
        <w:rPr>
          <w:rFonts w:hint="eastAsia" w:ascii="宋体" w:hAnsi="宋体"/>
          <w:color w:val="auto"/>
        </w:rPr>
      </w:pPr>
    </w:p>
    <w:p w14:paraId="4F5297BD">
      <w:pPr>
        <w:rPr>
          <w:rFonts w:hint="eastAsia"/>
          <w:color w:val="auto"/>
          <w:sz w:val="28"/>
          <w:szCs w:val="28"/>
          <w:highlight w:val="none"/>
        </w:rPr>
      </w:pPr>
      <w:r>
        <w:rPr>
          <w:rFonts w:hint="eastAsia" w:ascii="宋体" w:hAnsi="宋体"/>
          <w:b/>
          <w:color w:val="auto"/>
          <w:sz w:val="28"/>
          <w:szCs w:val="28"/>
          <w:highlight w:val="none"/>
        </w:rPr>
        <w:t>评标方法与评标标准</w:t>
      </w:r>
    </w:p>
    <w:tbl>
      <w:tblPr>
        <w:tblStyle w:val="23"/>
        <w:tblW w:w="5237" w:type="pct"/>
        <w:tblInd w:w="-108" w:type="dxa"/>
        <w:tblLayout w:type="fixed"/>
        <w:tblCellMar>
          <w:top w:w="0" w:type="dxa"/>
          <w:left w:w="108" w:type="dxa"/>
          <w:bottom w:w="0" w:type="dxa"/>
          <w:right w:w="108" w:type="dxa"/>
        </w:tblCellMar>
      </w:tblPr>
      <w:tblGrid>
        <w:gridCol w:w="684"/>
        <w:gridCol w:w="1416"/>
        <w:gridCol w:w="3947"/>
        <w:gridCol w:w="720"/>
        <w:gridCol w:w="720"/>
        <w:gridCol w:w="720"/>
        <w:gridCol w:w="720"/>
      </w:tblGrid>
      <w:tr w14:paraId="37BDEDA7">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C65C195">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3315A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评分因素</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1B808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评分标准和评审材料</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D85406">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最低分值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636A9BC5">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最高分值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76A3911F">
            <w:pPr>
              <w:spacing w:line="360" w:lineRule="auto"/>
              <w:jc w:val="center"/>
              <w:rPr>
                <w:rFonts w:hint="eastAsia" w:ascii="宋体" w:hAnsi="宋体" w:eastAsia="宋体" w:cs="宋体"/>
                <w:b/>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1602410">
            <w:pPr>
              <w:spacing w:line="360" w:lineRule="auto"/>
              <w:jc w:val="center"/>
              <w:rPr>
                <w:rFonts w:hint="eastAsia" w:ascii="宋体" w:hAnsi="宋体" w:eastAsia="宋体" w:cs="宋体"/>
                <w:b/>
                <w:color w:val="auto"/>
                <w:sz w:val="21"/>
                <w:szCs w:val="21"/>
                <w:highlight w:val="none"/>
              </w:rPr>
            </w:pPr>
          </w:p>
        </w:tc>
      </w:tr>
      <w:tr w14:paraId="44065328">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57831D8">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091E24">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9204CA">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采用低价优先法计算，即满足招标文件要求且投标价格最低的投标报价为评标基准价，其价格分为满分。其他投标人的价格分统一按照下列公式计算：投标报价得分=(评标基准价／投标报价)×价格权值×100。</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61A42E">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629A199">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6F3A179">
            <w:pPr>
              <w:widowControl/>
              <w:spacing w:line="360" w:lineRule="auto"/>
              <w:jc w:val="center"/>
              <w:rPr>
                <w:rFonts w:hint="eastAsia" w:ascii="宋体" w:hAnsi="宋体" w:eastAsia="宋体" w:cs="宋体"/>
                <w:b/>
                <w:bCs/>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4D14FF8">
            <w:pPr>
              <w:widowControl/>
              <w:spacing w:line="360" w:lineRule="auto"/>
              <w:jc w:val="center"/>
              <w:rPr>
                <w:rFonts w:hint="eastAsia" w:ascii="宋体" w:hAnsi="宋体" w:eastAsia="宋体" w:cs="宋体"/>
                <w:b/>
                <w:bCs/>
                <w:color w:val="auto"/>
                <w:sz w:val="21"/>
                <w:szCs w:val="21"/>
                <w:highlight w:val="none"/>
              </w:rPr>
            </w:pPr>
          </w:p>
        </w:tc>
      </w:tr>
      <w:tr w14:paraId="44544038">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93057B6">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32A89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评分因素</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3CB07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评分标准和评审材料</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48DF6F">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最低分值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FAA8977">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最高分值</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06C9494">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是否暗标评审</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7E3BB13">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是否客观分</w:t>
            </w:r>
          </w:p>
        </w:tc>
      </w:tr>
      <w:tr w14:paraId="051CE129">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03D3085A">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F0EA6C">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w:t>
            </w:r>
          </w:p>
          <w:p w14:paraId="4D139112">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4362B1">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下列（2.1，2.</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）评分项属于暗标评审项。各投标人（供应商）提供评审材料（含样品）中不能出现投标人（供应商）的名称、标志、标记以及其它能够体现投标人（供应商）的信息，否则所有暗标评审项目均不得分。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50FCE0">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D33D07F">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8B70BA3">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是</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ABA9F70">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否</w:t>
            </w:r>
          </w:p>
        </w:tc>
      </w:tr>
      <w:tr w14:paraId="781BFCD1">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E06ED08">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B8149F">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
              </w:rPr>
              <w:t>技术</w:t>
            </w:r>
            <w:r>
              <w:rPr>
                <w:rFonts w:hint="eastAsia" w:ascii="宋体" w:hAnsi="宋体" w:eastAsia="宋体" w:cs="宋体"/>
                <w:color w:val="auto"/>
                <w:sz w:val="21"/>
                <w:szCs w:val="21"/>
                <w:highlight w:val="none"/>
                <w:lang w:bidi="ar"/>
              </w:rPr>
              <w:t>方案</w:t>
            </w:r>
          </w:p>
        </w:tc>
        <w:tc>
          <w:tcPr>
            <w:tcW w:w="3947"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D141793">
            <w:pPr>
              <w:widowControl/>
              <w:spacing w:line="360" w:lineRule="auto"/>
              <w:jc w:val="left"/>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kern w:val="0"/>
                <w:sz w:val="21"/>
                <w:szCs w:val="21"/>
                <w:highlight w:val="none"/>
                <w:lang w:bidi="ar"/>
              </w:rPr>
              <w:t>评委根据投标人提供的技术方案（包括项目实施方案、项目管理方案、质量保障及售后服务）进行综合评分。（1）方案科学完善，提供的网络拓扑图、技术路线科学合理性好，可操作性高，得4分；（2）方案较为完整，提供的网络拓扑、技术路线合理性较好，可操作性较高，得2分；（3）方案完整性一般，提供的网络拓扑、技术路线合理性一般，可操作性一般，得1分；（4）方案基本完整，提供的网络拓扑、技术路线科学合理性差，可操作差，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7F2D98">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6C53DAF6">
            <w:pPr>
              <w:widowControl/>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4</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A2CF816">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3A618B5E">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否</w:t>
            </w:r>
          </w:p>
        </w:tc>
      </w:tr>
      <w:tr w14:paraId="2BD41322">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7EB59DD4">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val="en-US" w:eastAsia="zh-CN"/>
              </w:rPr>
              <w:t>2</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28647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售后服务方案</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699556">
            <w:pPr>
              <w:widowControl/>
              <w:spacing w:line="360" w:lineRule="auto"/>
              <w:jc w:val="left"/>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投标人应提供详细的售后服务方案。</w:t>
            </w:r>
          </w:p>
          <w:p w14:paraId="3088AD45">
            <w:pPr>
              <w:widowControl/>
              <w:spacing w:line="360" w:lineRule="auto"/>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评委根据投标人售后人员配置、服务平台、技术能力和时间响应保障等方面综合考量投标人的综合服务能力，分</w:t>
            </w:r>
            <w:r>
              <w:rPr>
                <w:rFonts w:hint="eastAsia" w:ascii="宋体" w:hAnsi="宋体" w:cs="宋体"/>
                <w:color w:val="auto"/>
                <w:sz w:val="21"/>
                <w:szCs w:val="21"/>
                <w:highlight w:val="none"/>
                <w:lang w:val="en-US" w:eastAsia="zh-CN" w:bidi="ar"/>
              </w:rPr>
              <w:t>四</w:t>
            </w:r>
            <w:r>
              <w:rPr>
                <w:rFonts w:hint="eastAsia" w:ascii="宋体" w:hAnsi="宋体" w:eastAsia="宋体" w:cs="宋体"/>
                <w:color w:val="auto"/>
                <w:sz w:val="21"/>
                <w:szCs w:val="21"/>
                <w:highlight w:val="none"/>
                <w:lang w:bidi="ar"/>
              </w:rPr>
              <w:t>个等级。</w:t>
            </w:r>
          </w:p>
          <w:p w14:paraId="61A309BE">
            <w:pPr>
              <w:widowControl/>
              <w:spacing w:line="360" w:lineRule="auto"/>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A 服务方案详细完善可行，能为用户提供完善的维护维修和技术保障服务，得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14:paraId="024E4123">
            <w:pPr>
              <w:widowControl/>
              <w:spacing w:line="360" w:lineRule="auto"/>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B 服务方案一般可行，能为用户提供基本的售后服务的，得</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bidi="ar"/>
              </w:rPr>
              <w:t>分；</w:t>
            </w:r>
          </w:p>
          <w:p w14:paraId="10AB80BF">
            <w:pPr>
              <w:widowControl/>
              <w:spacing w:line="360" w:lineRule="auto"/>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C 服务方案简单，仅能为用户提供有限的售后服务，得</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bidi="ar"/>
              </w:rPr>
              <w:t>分；</w:t>
            </w:r>
          </w:p>
          <w:p w14:paraId="17FA2B9B">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D 未提供不得分。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DD6C6F">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79ACDFB3">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2A1A8E8">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312F82E">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否</w:t>
            </w:r>
          </w:p>
        </w:tc>
      </w:tr>
      <w:tr w14:paraId="700D6B65">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542C458A">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0FBE46">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w:t>
            </w:r>
          </w:p>
          <w:p w14:paraId="6C0AC400">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8A694C">
            <w:pPr>
              <w:widowControl/>
              <w:spacing w:line="360" w:lineRule="auto"/>
              <w:jc w:val="center"/>
              <w:rPr>
                <w:rFonts w:hint="eastAsia" w:ascii="宋体" w:hAnsi="宋体" w:eastAsia="宋体" w:cs="宋体"/>
                <w:b/>
                <w:bCs/>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28A09E">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76F15F7A">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en-US" w:eastAsia="zh-CN"/>
              </w:rPr>
              <w:t>3</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84940BA">
            <w:pPr>
              <w:widowControl/>
              <w:spacing w:line="360" w:lineRule="auto"/>
              <w:jc w:val="center"/>
              <w:rPr>
                <w:rFonts w:hint="eastAsia" w:ascii="宋体" w:hAnsi="宋体" w:eastAsia="宋体" w:cs="宋体"/>
                <w:b/>
                <w:bCs/>
                <w:color w:val="auto"/>
                <w:sz w:val="21"/>
                <w:szCs w:val="21"/>
                <w:highlight w:val="none"/>
              </w:rPr>
            </w:pP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1D399EE">
            <w:pPr>
              <w:widowControl/>
              <w:spacing w:line="360" w:lineRule="auto"/>
              <w:jc w:val="center"/>
              <w:rPr>
                <w:rFonts w:hint="eastAsia" w:ascii="宋体" w:hAnsi="宋体" w:eastAsia="宋体" w:cs="宋体"/>
                <w:b/>
                <w:bCs/>
                <w:color w:val="auto"/>
                <w:sz w:val="21"/>
                <w:szCs w:val="21"/>
                <w:highlight w:val="none"/>
              </w:rPr>
            </w:pPr>
          </w:p>
        </w:tc>
      </w:tr>
      <w:tr w14:paraId="50046162">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47A233CE">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FAFC3C">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技术参数吻合度</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FEE55D">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根据投标单位技术偏离表中对本招标文件中产品技术指标（参数）的响应程度打分，所投产品全部满足招标文件技术参数要求得</w:t>
            </w:r>
            <w:r>
              <w:rPr>
                <w:rFonts w:hint="eastAsia" w:ascii="宋体" w:hAnsi="宋体" w:eastAsia="宋体" w:cs="宋体"/>
                <w:b/>
                <w:bCs/>
                <w:color w:val="auto"/>
                <w:sz w:val="21"/>
                <w:szCs w:val="21"/>
                <w:highlight w:val="none"/>
                <w:lang w:val="en-US" w:eastAsia="zh-CN"/>
              </w:rPr>
              <w:t>27</w:t>
            </w:r>
            <w:r>
              <w:rPr>
                <w:rFonts w:hint="eastAsia" w:ascii="宋体" w:hAnsi="宋体" w:eastAsia="宋体" w:cs="宋体"/>
                <w:b/>
                <w:bCs/>
                <w:color w:val="auto"/>
                <w:sz w:val="21"/>
                <w:szCs w:val="21"/>
                <w:highlight w:val="none"/>
              </w:rPr>
              <w:t>分。</w:t>
            </w:r>
            <w:r>
              <w:rPr>
                <w:rFonts w:hint="eastAsia" w:ascii="宋体" w:hAnsi="宋体" w:eastAsia="宋体" w:cs="宋体"/>
                <w:color w:val="auto"/>
                <w:sz w:val="21"/>
                <w:szCs w:val="21"/>
                <w:highlight w:val="none"/>
              </w:rPr>
              <w:t>1.带▲项为重要参数，出现一项负偏离扣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分；2.其他参数为一般参数，允许负偏离，出现一项负偏离扣</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分，扣完为止。投标文件需</w:t>
            </w:r>
            <w:r>
              <w:rPr>
                <w:rFonts w:hint="eastAsia" w:ascii="宋体" w:hAnsi="宋体" w:eastAsia="宋体" w:cs="宋体"/>
                <w:color w:val="auto"/>
                <w:sz w:val="21"/>
                <w:szCs w:val="21"/>
                <w:highlight w:val="none"/>
                <w:lang w:val="en-US" w:eastAsia="zh-CN"/>
              </w:rPr>
              <w:t>按要求</w:t>
            </w:r>
            <w:r>
              <w:rPr>
                <w:rFonts w:hint="eastAsia" w:ascii="宋体" w:hAnsi="宋体" w:eastAsia="宋体" w:cs="宋体"/>
                <w:color w:val="auto"/>
                <w:sz w:val="21"/>
                <w:szCs w:val="21"/>
                <w:highlight w:val="none"/>
              </w:rPr>
              <w:t>出具相关证明材料</w:t>
            </w:r>
            <w:r>
              <w:rPr>
                <w:rFonts w:hint="eastAsia" w:ascii="宋体" w:hAnsi="宋体" w:eastAsia="宋体" w:cs="宋体"/>
                <w:color w:val="auto"/>
                <w:sz w:val="21"/>
                <w:szCs w:val="21"/>
                <w:highlight w:val="none"/>
                <w:lang w:val="en-US" w:eastAsia="zh-CN"/>
              </w:rPr>
              <w:t>扫描</w:t>
            </w:r>
            <w:r>
              <w:rPr>
                <w:rFonts w:hint="eastAsia" w:ascii="宋体" w:hAnsi="宋体" w:eastAsia="宋体" w:cs="宋体"/>
                <w:color w:val="auto"/>
                <w:sz w:val="21"/>
                <w:szCs w:val="21"/>
                <w:highlight w:val="none"/>
              </w:rPr>
              <w:t>件并加盖投标人公章，否则视为负偏离。打“★”项如有负偏离作为无效投标。如有提供虚假技术参数的，一经发现作无效投标处理。</w:t>
            </w:r>
          </w:p>
          <w:p w14:paraId="1908EC90">
            <w:pPr>
              <w:widowControl/>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注：为便于评审，投标人在偏离表中逐条列出相关技术参数证明材料所在页码。投标人需如实填写所投产品参数。</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B7C898">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42A661C">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27</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6FE87CF8">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CCCEA5D">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w:t>
            </w:r>
          </w:p>
        </w:tc>
      </w:tr>
      <w:tr w14:paraId="200EB354">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7B757049">
            <w:pPr>
              <w:widowControl/>
              <w:spacing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3.2</w:t>
            </w:r>
          </w:p>
        </w:tc>
        <w:tc>
          <w:tcPr>
            <w:tcW w:w="1416"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04A216C">
            <w:pPr>
              <w:widowControl/>
              <w:spacing w:line="360" w:lineRule="auto"/>
              <w:jc w:val="center"/>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kern w:val="0"/>
                <w:sz w:val="21"/>
                <w:szCs w:val="21"/>
                <w:lang w:val="en-US" w:eastAsia="zh-CN" w:bidi="ar"/>
              </w:rPr>
              <w:t>视频演示</w:t>
            </w:r>
          </w:p>
        </w:tc>
        <w:tc>
          <w:tcPr>
            <w:tcW w:w="3947"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F9DC361">
            <w:pPr>
              <w:widowControl/>
              <w:numPr>
                <w:ilvl w:val="0"/>
                <w:numId w:val="0"/>
              </w:numPr>
              <w:spacing w:line="360" w:lineRule="auto"/>
              <w:jc w:val="left"/>
              <w:textAlignment w:val="center"/>
              <w:rPr>
                <w:rStyle w:val="311"/>
                <w:rFonts w:hint="eastAsia" w:ascii="宋体" w:hAnsi="宋体" w:eastAsia="宋体" w:cs="宋体"/>
                <w:b/>
                <w:bCs/>
                <w:color w:val="auto"/>
                <w:sz w:val="21"/>
                <w:szCs w:val="21"/>
                <w:lang w:val="en-US" w:eastAsia="zh-CN" w:bidi="ar"/>
              </w:rPr>
            </w:pPr>
            <w:r>
              <w:rPr>
                <w:rStyle w:val="311"/>
                <w:rFonts w:hint="eastAsia" w:ascii="宋体" w:hAnsi="宋体" w:eastAsia="宋体" w:cs="宋体"/>
                <w:b/>
                <w:bCs/>
                <w:color w:val="auto"/>
                <w:sz w:val="21"/>
                <w:szCs w:val="21"/>
                <w:lang w:val="en-US" w:eastAsia="zh-CN" w:bidi="ar"/>
              </w:rPr>
              <w:t>验菜过程合规管理功能演示，投标人将采购人提供的一段视频，导入到验菜过程合规管理功能中，并做以下功能演示：</w:t>
            </w:r>
          </w:p>
          <w:p w14:paraId="3F24004F">
            <w:pPr>
              <w:widowControl/>
              <w:numPr>
                <w:ilvl w:val="0"/>
                <w:numId w:val="6"/>
              </w:numPr>
              <w:spacing w:line="360" w:lineRule="auto"/>
              <w:jc w:val="left"/>
              <w:textAlignment w:val="center"/>
              <w:rPr>
                <w:rStyle w:val="311"/>
                <w:rFonts w:hint="eastAsia" w:ascii="宋体" w:hAnsi="宋体" w:eastAsia="宋体" w:cs="宋体"/>
                <w:color w:val="auto"/>
                <w:sz w:val="21"/>
                <w:szCs w:val="21"/>
                <w:lang w:val="en-US" w:eastAsia="zh-CN" w:bidi="ar"/>
              </w:rPr>
            </w:pPr>
            <w:r>
              <w:rPr>
                <w:rStyle w:val="311"/>
                <w:rFonts w:hint="eastAsia" w:ascii="宋体" w:hAnsi="宋体" w:eastAsia="宋体" w:cs="宋体"/>
                <w:color w:val="auto"/>
                <w:sz w:val="21"/>
                <w:szCs w:val="21"/>
                <w:lang w:val="en-US" w:eastAsia="zh-CN" w:bidi="ar"/>
              </w:rPr>
              <w:t>系统能够全部准确识别出校方代表、配送企业代表以及用工单位代表到场情况的得</w:t>
            </w:r>
            <w:r>
              <w:rPr>
                <w:rStyle w:val="311"/>
                <w:rFonts w:hint="eastAsia" w:ascii="宋体" w:hAnsi="宋体" w:eastAsia="宋体" w:cs="宋体"/>
                <w:b/>
                <w:bCs/>
                <w:color w:val="auto"/>
                <w:sz w:val="21"/>
                <w:szCs w:val="21"/>
                <w:lang w:val="en-US" w:eastAsia="zh-CN" w:bidi="ar"/>
              </w:rPr>
              <w:t>2</w:t>
            </w:r>
            <w:r>
              <w:rPr>
                <w:rStyle w:val="311"/>
                <w:rFonts w:hint="eastAsia" w:ascii="宋体" w:hAnsi="宋体" w:eastAsia="宋体" w:cs="宋体"/>
                <w:color w:val="auto"/>
                <w:sz w:val="21"/>
                <w:szCs w:val="21"/>
                <w:lang w:val="en-US" w:eastAsia="zh-CN" w:bidi="ar"/>
              </w:rPr>
              <w:t>分，有一方未识别该项不得分；</w:t>
            </w:r>
          </w:p>
          <w:p w14:paraId="5A5790E1">
            <w:pPr>
              <w:widowControl/>
              <w:numPr>
                <w:ilvl w:val="0"/>
                <w:numId w:val="6"/>
              </w:numPr>
              <w:spacing w:line="360" w:lineRule="auto"/>
              <w:jc w:val="left"/>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bidi="ar"/>
              </w:rPr>
              <w:t>系统能够智能生成详细的验菜过程合规AI日报，包含到场情况、现场照片、验菜分析、结论等。日报可通过邮件方式即时</w:t>
            </w:r>
            <w:r>
              <w:rPr>
                <w:rFonts w:hint="eastAsia" w:ascii="宋体" w:hAnsi="宋体" w:eastAsia="宋体" w:cs="宋体"/>
                <w:color w:val="auto"/>
                <w:kern w:val="0"/>
                <w:sz w:val="21"/>
                <w:szCs w:val="21"/>
                <w:lang w:val="en-US" w:eastAsia="zh-CN" w:bidi="ar"/>
              </w:rPr>
              <w:t>发送，并准确展示的得</w:t>
            </w:r>
            <w:r>
              <w:rPr>
                <w:rFonts w:hint="eastAsia" w:ascii="宋体" w:hAnsi="宋体" w:eastAsia="宋体" w:cs="宋体"/>
                <w:b/>
                <w:bCs/>
                <w:color w:val="auto"/>
                <w:kern w:val="0"/>
                <w:sz w:val="21"/>
                <w:szCs w:val="21"/>
                <w:lang w:val="en-US" w:eastAsia="zh-CN" w:bidi="ar"/>
              </w:rPr>
              <w:t>2</w:t>
            </w:r>
            <w:r>
              <w:rPr>
                <w:rFonts w:hint="eastAsia" w:ascii="宋体" w:hAnsi="宋体" w:eastAsia="宋体" w:cs="宋体"/>
                <w:color w:val="auto"/>
                <w:kern w:val="0"/>
                <w:sz w:val="21"/>
                <w:szCs w:val="21"/>
                <w:lang w:val="en-US" w:eastAsia="zh-CN" w:bidi="ar"/>
              </w:rPr>
              <w:t>分，有一项不满足不得分。</w:t>
            </w:r>
          </w:p>
          <w:p w14:paraId="05841388">
            <w:pPr>
              <w:widowControl/>
              <w:numPr>
                <w:ilvl w:val="0"/>
                <w:numId w:val="0"/>
              </w:numPr>
              <w:spacing w:line="360" w:lineRule="auto"/>
              <w:jc w:val="left"/>
              <w:textAlignment w:val="center"/>
              <w:rPr>
                <w:rFonts w:hint="eastAsia" w:ascii="宋体" w:hAnsi="宋体" w:eastAsia="宋体" w:cs="宋体"/>
                <w:color w:val="auto"/>
                <w:kern w:val="0"/>
                <w:sz w:val="21"/>
                <w:szCs w:val="21"/>
                <w:lang w:val="en-US" w:eastAsia="zh-CN" w:bidi="ar"/>
              </w:rPr>
            </w:pPr>
            <w:r>
              <w:rPr>
                <w:rStyle w:val="311"/>
                <w:rFonts w:hint="eastAsia" w:ascii="宋体" w:hAnsi="宋体" w:eastAsia="宋体" w:cs="宋体"/>
                <w:b/>
                <w:bCs/>
                <w:color w:val="auto"/>
                <w:sz w:val="21"/>
                <w:szCs w:val="21"/>
                <w:lang w:val="en-US" w:eastAsia="zh-CN" w:bidi="ar"/>
              </w:rPr>
              <w:t>菜品新鲜度评估功能演示，投标人将采购人提供的三张菜品图片，导入到菜品新鲜度评估功能中，并做以下功能演示：</w:t>
            </w:r>
            <w:r>
              <w:rPr>
                <w:rFonts w:hint="eastAsia" w:ascii="宋体" w:hAnsi="宋体" w:eastAsia="宋体" w:cs="宋体"/>
                <w:b/>
                <w:bCs/>
                <w:color w:val="auto"/>
                <w:kern w:val="0"/>
                <w:sz w:val="21"/>
                <w:szCs w:val="21"/>
                <w:lang w:bidi="ar"/>
              </w:rPr>
              <w:br w:type="textWrapping"/>
            </w:r>
            <w:r>
              <w:rPr>
                <w:rFonts w:hint="eastAsia" w:ascii="宋体" w:hAnsi="宋体" w:eastAsia="宋体" w:cs="宋体"/>
                <w:color w:val="auto"/>
                <w:kern w:val="0"/>
                <w:sz w:val="21"/>
                <w:szCs w:val="21"/>
                <w:lang w:val="en-US" w:eastAsia="zh-CN" w:bidi="ar"/>
              </w:rPr>
              <w:t>1.系统能够准确评估菜品名称及新鲜度情况的得</w:t>
            </w:r>
            <w:r>
              <w:rPr>
                <w:rFonts w:hint="eastAsia" w:ascii="宋体" w:hAnsi="宋体" w:eastAsia="宋体" w:cs="宋体"/>
                <w:b/>
                <w:bCs/>
                <w:color w:val="auto"/>
                <w:kern w:val="0"/>
                <w:sz w:val="21"/>
                <w:szCs w:val="21"/>
                <w:lang w:val="en-US" w:eastAsia="zh-CN" w:bidi="ar"/>
              </w:rPr>
              <w:t>3</w:t>
            </w:r>
            <w:r>
              <w:rPr>
                <w:rFonts w:hint="eastAsia" w:ascii="宋体" w:hAnsi="宋体" w:eastAsia="宋体" w:cs="宋体"/>
                <w:color w:val="auto"/>
                <w:kern w:val="0"/>
                <w:sz w:val="21"/>
                <w:szCs w:val="21"/>
                <w:lang w:val="en-US" w:eastAsia="zh-CN" w:bidi="ar"/>
              </w:rPr>
              <w:t>分，</w:t>
            </w:r>
            <w:r>
              <w:rPr>
                <w:rStyle w:val="311"/>
                <w:rFonts w:hint="eastAsia" w:ascii="宋体" w:hAnsi="宋体" w:eastAsia="宋体" w:cs="宋体"/>
                <w:color w:val="auto"/>
                <w:sz w:val="21"/>
                <w:szCs w:val="21"/>
                <w:lang w:val="en-US" w:eastAsia="zh-CN" w:bidi="ar"/>
              </w:rPr>
              <w:t>有一项未识别该项不得分</w:t>
            </w:r>
            <w:r>
              <w:rPr>
                <w:rFonts w:hint="eastAsia" w:ascii="宋体" w:hAnsi="宋体" w:eastAsia="宋体" w:cs="宋体"/>
                <w:color w:val="auto"/>
                <w:kern w:val="0"/>
                <w:sz w:val="21"/>
                <w:szCs w:val="21"/>
                <w:lang w:val="en-US" w:eastAsia="zh-CN" w:bidi="ar"/>
              </w:rPr>
              <w:t>；</w:t>
            </w:r>
          </w:p>
          <w:p w14:paraId="72744EF1">
            <w:pPr>
              <w:widowControl/>
              <w:numPr>
                <w:ilvl w:val="0"/>
                <w:numId w:val="0"/>
              </w:numPr>
              <w:spacing w:line="360" w:lineRule="auto"/>
              <w:ind w:left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2.系统能够智能生成菜品新鲜度AI日报，包含菜品照片、新鲜度评估等。</w:t>
            </w:r>
            <w:r>
              <w:rPr>
                <w:rFonts w:hint="eastAsia" w:ascii="宋体" w:hAnsi="宋体" w:eastAsia="宋体" w:cs="宋体"/>
                <w:color w:val="auto"/>
                <w:kern w:val="0"/>
                <w:sz w:val="21"/>
                <w:szCs w:val="21"/>
                <w:lang w:bidi="ar"/>
              </w:rPr>
              <w:t>日报可通过邮件方式即时</w:t>
            </w:r>
            <w:r>
              <w:rPr>
                <w:rFonts w:hint="eastAsia" w:ascii="宋体" w:hAnsi="宋体" w:eastAsia="宋体" w:cs="宋体"/>
                <w:color w:val="auto"/>
                <w:kern w:val="0"/>
                <w:sz w:val="21"/>
                <w:szCs w:val="21"/>
                <w:lang w:val="en-US" w:eastAsia="zh-CN" w:bidi="ar"/>
              </w:rPr>
              <w:t>发送，并准确展示的得</w:t>
            </w:r>
            <w:r>
              <w:rPr>
                <w:rFonts w:hint="eastAsia" w:ascii="宋体" w:hAnsi="宋体" w:eastAsia="宋体" w:cs="宋体"/>
                <w:b/>
                <w:bCs/>
                <w:color w:val="auto"/>
                <w:kern w:val="0"/>
                <w:sz w:val="21"/>
                <w:szCs w:val="21"/>
                <w:lang w:val="en-US" w:eastAsia="zh-CN" w:bidi="ar"/>
              </w:rPr>
              <w:t>1</w:t>
            </w:r>
            <w:r>
              <w:rPr>
                <w:rFonts w:hint="eastAsia" w:ascii="宋体" w:hAnsi="宋体" w:eastAsia="宋体" w:cs="宋体"/>
                <w:color w:val="auto"/>
                <w:kern w:val="0"/>
                <w:sz w:val="21"/>
                <w:szCs w:val="21"/>
                <w:lang w:val="en-US" w:eastAsia="zh-CN" w:bidi="ar"/>
              </w:rPr>
              <w:t>分，有一项不满足不得分。</w:t>
            </w:r>
          </w:p>
          <w:p w14:paraId="0B672E59">
            <w:pPr>
              <w:widowControl/>
              <w:numPr>
                <w:ilvl w:val="0"/>
                <w:numId w:val="0"/>
              </w:numPr>
              <w:spacing w:line="360" w:lineRule="auto"/>
              <w:ind w:leftChars="0"/>
              <w:jc w:val="left"/>
              <w:textAlignment w:val="center"/>
              <w:rPr>
                <w:rStyle w:val="311"/>
                <w:rFonts w:hint="eastAsia" w:ascii="宋体" w:hAnsi="宋体" w:eastAsia="宋体" w:cs="宋体"/>
                <w:b/>
                <w:bCs/>
                <w:color w:val="auto"/>
                <w:sz w:val="21"/>
                <w:szCs w:val="21"/>
                <w:lang w:val="en-US" w:eastAsia="zh-CN" w:bidi="ar"/>
              </w:rPr>
            </w:pPr>
            <w:r>
              <w:rPr>
                <w:rStyle w:val="311"/>
                <w:rFonts w:hint="eastAsia" w:ascii="宋体" w:hAnsi="宋体" w:eastAsia="宋体" w:cs="宋体"/>
                <w:b/>
                <w:bCs/>
                <w:color w:val="auto"/>
                <w:sz w:val="21"/>
                <w:szCs w:val="21"/>
                <w:lang w:val="en-US" w:eastAsia="zh-CN" w:bidi="ar"/>
              </w:rPr>
              <w:t>晨检机功能演示要求如下：</w:t>
            </w:r>
          </w:p>
          <w:p w14:paraId="6E5690CB">
            <w:pPr>
              <w:widowControl/>
              <w:numPr>
                <w:ilvl w:val="0"/>
                <w:numId w:val="7"/>
              </w:numPr>
              <w:spacing w:line="360" w:lineRule="auto"/>
              <w:ind w:leftChars="0"/>
              <w:jc w:val="left"/>
              <w:textAlignment w:val="center"/>
              <w:rPr>
                <w:rStyle w:val="311"/>
                <w:rFonts w:hint="eastAsia" w:ascii="宋体" w:hAnsi="宋体" w:eastAsia="宋体" w:cs="宋体"/>
                <w:b w:val="0"/>
                <w:bCs w:val="0"/>
                <w:color w:val="auto"/>
                <w:sz w:val="21"/>
                <w:szCs w:val="21"/>
                <w:lang w:val="en-US" w:eastAsia="zh-CN" w:bidi="ar"/>
              </w:rPr>
            </w:pPr>
            <w:r>
              <w:rPr>
                <w:rStyle w:val="311"/>
                <w:rFonts w:hint="eastAsia" w:ascii="宋体" w:hAnsi="宋体" w:eastAsia="宋体" w:cs="宋体"/>
                <w:b w:val="0"/>
                <w:bCs w:val="0"/>
                <w:color w:val="auto"/>
                <w:sz w:val="21"/>
                <w:szCs w:val="21"/>
                <w:lang w:val="en-US" w:eastAsia="zh-CN" w:bidi="ar"/>
              </w:rPr>
              <w:t>用户通过人脸识别、刷卡或扫码等方式进入到测温界面，距离晨检机30到50cm进行测温，可在显示屏上显示测温情况；测温结束后进入手部检测环节，完成手部检测后进入消毒环节，消毒结束后屏幕上提示消毒结束。整个过程手机APP上可同步获取相关信息。完全满足</w:t>
            </w:r>
            <w:r>
              <w:rPr>
                <w:rStyle w:val="311"/>
                <w:rFonts w:hint="eastAsia" w:ascii="宋体" w:hAnsi="宋体" w:eastAsia="宋体" w:cs="宋体"/>
                <w:b/>
                <w:bCs/>
                <w:color w:val="auto"/>
                <w:sz w:val="21"/>
                <w:szCs w:val="21"/>
                <w:lang w:val="en-US" w:eastAsia="zh-CN" w:bidi="ar"/>
              </w:rPr>
              <w:t>6</w:t>
            </w:r>
            <w:r>
              <w:rPr>
                <w:rStyle w:val="311"/>
                <w:rFonts w:hint="eastAsia" w:ascii="宋体" w:hAnsi="宋体" w:eastAsia="宋体" w:cs="宋体"/>
                <w:b w:val="0"/>
                <w:bCs w:val="0"/>
                <w:color w:val="auto"/>
                <w:sz w:val="21"/>
                <w:szCs w:val="21"/>
                <w:lang w:val="en-US" w:eastAsia="zh-CN" w:bidi="ar"/>
              </w:rPr>
              <w:t>分，否则不得分。</w:t>
            </w:r>
          </w:p>
          <w:p w14:paraId="7B4E6E4A">
            <w:pPr>
              <w:widowControl/>
              <w:numPr>
                <w:ilvl w:val="0"/>
                <w:numId w:val="0"/>
              </w:numPr>
              <w:spacing w:line="360" w:lineRule="auto"/>
              <w:ind w:leftChars="0"/>
              <w:jc w:val="left"/>
              <w:textAlignment w:val="center"/>
              <w:rPr>
                <w:rStyle w:val="311"/>
                <w:rFonts w:hint="eastAsia" w:ascii="宋体" w:hAnsi="宋体" w:eastAsia="宋体" w:cs="宋体"/>
                <w:b/>
                <w:bCs/>
                <w:color w:val="auto"/>
                <w:sz w:val="21"/>
                <w:szCs w:val="21"/>
                <w:lang w:val="en-US" w:eastAsia="zh-CN" w:bidi="ar"/>
              </w:rPr>
            </w:pPr>
            <w:r>
              <w:rPr>
                <w:rStyle w:val="311"/>
                <w:rFonts w:hint="eastAsia" w:ascii="宋体" w:hAnsi="宋体" w:eastAsia="宋体" w:cs="宋体"/>
                <w:b/>
                <w:bCs/>
                <w:color w:val="auto"/>
                <w:sz w:val="21"/>
                <w:szCs w:val="21"/>
                <w:lang w:val="en-US" w:eastAsia="zh-CN" w:bidi="ar"/>
              </w:rPr>
              <w:t>后厨AI监管手机APP功能演示，功能演示要求如下：</w:t>
            </w:r>
          </w:p>
          <w:p w14:paraId="3F476F4E">
            <w:pPr>
              <w:widowControl/>
              <w:numPr>
                <w:ilvl w:val="0"/>
                <w:numId w:val="8"/>
              </w:numPr>
              <w:spacing w:line="360" w:lineRule="auto"/>
              <w:ind w:leftChars="0"/>
              <w:jc w:val="left"/>
              <w:textAlignment w:val="center"/>
              <w:rPr>
                <w:rStyle w:val="311"/>
                <w:rFonts w:hint="eastAsia" w:ascii="宋体" w:hAnsi="宋体" w:eastAsia="宋体" w:cs="宋体"/>
                <w:b w:val="0"/>
                <w:bCs w:val="0"/>
                <w:color w:val="auto"/>
                <w:sz w:val="21"/>
                <w:szCs w:val="21"/>
                <w:lang w:val="en-US" w:eastAsia="zh-CN" w:bidi="ar"/>
              </w:rPr>
            </w:pPr>
            <w:r>
              <w:rPr>
                <w:rStyle w:val="311"/>
                <w:rFonts w:hint="eastAsia" w:ascii="宋体" w:hAnsi="宋体" w:eastAsia="宋体" w:cs="宋体"/>
                <w:b w:val="0"/>
                <w:bCs w:val="0"/>
                <w:color w:val="auto"/>
                <w:sz w:val="21"/>
                <w:szCs w:val="21"/>
                <w:lang w:val="en-US" w:eastAsia="zh-CN" w:bidi="ar"/>
              </w:rPr>
              <w:t>可查看所有员工违规违规内容包括口罩检测、厨师服检测、厨师帽检测、手套检测、抽烟检测、打电话检测报警等。以及环境检测告警内容包括动火离人、地面巡检、设备归位、未授权人员进入、发现老鼠、垃圾桶未盖报警等。完全满足</w:t>
            </w:r>
            <w:r>
              <w:rPr>
                <w:rStyle w:val="311"/>
                <w:rFonts w:hint="eastAsia" w:ascii="宋体" w:hAnsi="宋体" w:eastAsia="宋体" w:cs="宋体"/>
                <w:b/>
                <w:bCs/>
                <w:color w:val="auto"/>
                <w:sz w:val="21"/>
                <w:szCs w:val="21"/>
                <w:lang w:val="en-US" w:eastAsia="zh-CN" w:bidi="ar"/>
              </w:rPr>
              <w:t>3</w:t>
            </w:r>
            <w:r>
              <w:rPr>
                <w:rStyle w:val="311"/>
                <w:rFonts w:hint="eastAsia" w:ascii="宋体" w:hAnsi="宋体" w:eastAsia="宋体" w:cs="宋体"/>
                <w:b w:val="0"/>
                <w:bCs w:val="0"/>
                <w:color w:val="auto"/>
                <w:sz w:val="21"/>
                <w:szCs w:val="21"/>
                <w:lang w:val="en-US" w:eastAsia="zh-CN" w:bidi="ar"/>
              </w:rPr>
              <w:t>分，否则不得分。</w:t>
            </w:r>
          </w:p>
          <w:p w14:paraId="185B34E8">
            <w:pPr>
              <w:widowControl/>
              <w:numPr>
                <w:ilvl w:val="0"/>
                <w:numId w:val="8"/>
              </w:numPr>
              <w:spacing w:line="360" w:lineRule="auto"/>
              <w:ind w:leftChars="0"/>
              <w:jc w:val="left"/>
              <w:textAlignment w:val="center"/>
              <w:rPr>
                <w:rStyle w:val="311"/>
                <w:rFonts w:hint="eastAsia" w:ascii="宋体" w:hAnsi="宋体" w:eastAsia="宋体" w:cs="宋体"/>
                <w:b/>
                <w:bCs/>
                <w:color w:val="auto"/>
                <w:sz w:val="21"/>
                <w:szCs w:val="21"/>
                <w:lang w:val="en-US" w:eastAsia="zh-CN" w:bidi="ar"/>
              </w:rPr>
            </w:pPr>
            <w:r>
              <w:rPr>
                <w:rFonts w:hint="eastAsia" w:ascii="宋体" w:hAnsi="宋体" w:eastAsia="宋体" w:cs="宋体"/>
                <w:b w:val="0"/>
                <w:bCs w:val="0"/>
                <w:color w:val="auto"/>
                <w:kern w:val="0"/>
                <w:sz w:val="21"/>
                <w:szCs w:val="21"/>
                <w:lang w:val="en-US" w:eastAsia="zh-CN" w:bidi="ar"/>
              </w:rPr>
              <w:t>针对以上告警信息，可通过去处理功能查看报警照片。可选择此条报警记录是否为系统误报。点击填写处理结果进入违规记录处理页面。处理过的记录可点击查看处理结果，查看此条记录。</w:t>
            </w:r>
            <w:r>
              <w:rPr>
                <w:rStyle w:val="311"/>
                <w:rFonts w:hint="eastAsia" w:ascii="宋体" w:hAnsi="宋体" w:eastAsia="宋体" w:cs="宋体"/>
                <w:b w:val="0"/>
                <w:bCs w:val="0"/>
                <w:color w:val="auto"/>
                <w:sz w:val="21"/>
                <w:szCs w:val="21"/>
                <w:lang w:val="en-US" w:eastAsia="zh-CN" w:bidi="ar"/>
              </w:rPr>
              <w:t>完全满足</w:t>
            </w:r>
            <w:r>
              <w:rPr>
                <w:rStyle w:val="311"/>
                <w:rFonts w:hint="eastAsia" w:ascii="宋体" w:hAnsi="宋体" w:eastAsia="宋体" w:cs="宋体"/>
                <w:b/>
                <w:bCs/>
                <w:color w:val="auto"/>
                <w:sz w:val="21"/>
                <w:szCs w:val="21"/>
                <w:lang w:val="en-US" w:eastAsia="zh-CN" w:bidi="ar"/>
              </w:rPr>
              <w:t>5</w:t>
            </w:r>
            <w:r>
              <w:rPr>
                <w:rStyle w:val="311"/>
                <w:rFonts w:hint="eastAsia" w:ascii="宋体" w:hAnsi="宋体" w:eastAsia="宋体" w:cs="宋体"/>
                <w:b w:val="0"/>
                <w:bCs w:val="0"/>
                <w:color w:val="auto"/>
                <w:sz w:val="21"/>
                <w:szCs w:val="21"/>
                <w:lang w:val="en-US" w:eastAsia="zh-CN" w:bidi="ar"/>
              </w:rPr>
              <w:t>分</w:t>
            </w:r>
            <w:r>
              <w:rPr>
                <w:rFonts w:hint="eastAsia" w:ascii="宋体" w:hAnsi="宋体" w:eastAsia="宋体" w:cs="宋体"/>
                <w:b/>
                <w:bCs/>
                <w:color w:val="auto"/>
                <w:kern w:val="0"/>
                <w:sz w:val="21"/>
                <w:szCs w:val="21"/>
                <w:lang w:eastAsia="zh-CN" w:bidi="ar"/>
              </w:rPr>
              <w:t>，</w:t>
            </w:r>
            <w:r>
              <w:rPr>
                <w:rStyle w:val="311"/>
                <w:rFonts w:hint="eastAsia" w:ascii="宋体" w:hAnsi="宋体" w:eastAsia="宋体" w:cs="宋体"/>
                <w:b w:val="0"/>
                <w:bCs w:val="0"/>
                <w:color w:val="auto"/>
                <w:sz w:val="21"/>
                <w:szCs w:val="21"/>
                <w:lang w:val="en-US" w:eastAsia="zh-CN" w:bidi="ar"/>
              </w:rPr>
              <w:t>否则不得分。</w:t>
            </w:r>
          </w:p>
          <w:p w14:paraId="47FC8E26">
            <w:pPr>
              <w:widowControl/>
              <w:numPr>
                <w:ilvl w:val="0"/>
                <w:numId w:val="0"/>
              </w:numPr>
              <w:spacing w:line="360" w:lineRule="auto"/>
              <w:ind w:leftChars="0"/>
              <w:jc w:val="left"/>
              <w:textAlignment w:val="center"/>
              <w:rPr>
                <w:rStyle w:val="311"/>
                <w:rFonts w:hint="eastAsia" w:ascii="宋体" w:hAnsi="宋体" w:eastAsia="宋体" w:cs="宋体"/>
                <w:b/>
                <w:bCs/>
                <w:color w:val="auto"/>
                <w:sz w:val="21"/>
                <w:szCs w:val="21"/>
                <w:lang w:val="en-US" w:eastAsia="zh-CN" w:bidi="ar"/>
              </w:rPr>
            </w:pPr>
            <w:r>
              <w:rPr>
                <w:rStyle w:val="311"/>
                <w:rFonts w:hint="eastAsia" w:ascii="宋体" w:hAnsi="宋体" w:eastAsia="宋体" w:cs="宋体"/>
                <w:b/>
                <w:bCs/>
                <w:color w:val="auto"/>
                <w:sz w:val="21"/>
                <w:szCs w:val="21"/>
                <w:lang w:val="en-US" w:eastAsia="zh-CN" w:bidi="ar"/>
              </w:rPr>
              <w:t>运营管理功能演示，功能演示要求如下：</w:t>
            </w:r>
          </w:p>
          <w:p w14:paraId="1A12DAE7">
            <w:pPr>
              <w:widowControl/>
              <w:numPr>
                <w:ilvl w:val="0"/>
                <w:numId w:val="9"/>
              </w:numPr>
              <w:spacing w:line="360" w:lineRule="auto"/>
              <w:ind w:leftChars="0"/>
              <w:jc w:val="left"/>
              <w:textAlignment w:val="center"/>
              <w:rPr>
                <w:rStyle w:val="311"/>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kern w:val="0"/>
                <w:sz w:val="21"/>
                <w:szCs w:val="21"/>
                <w:lang w:val="en-US" w:eastAsia="zh-CN" w:bidi="ar"/>
              </w:rPr>
              <w:t>支持设备撒点落图，可在电子地图上看到全量监管学校的视频监控点位。可按市、区、街镇三级分级下钻，监控点位聚合展示。可通过条件筛选（设备状态、设备类型、标签、设备名称）设备。</w:t>
            </w:r>
            <w:r>
              <w:rPr>
                <w:rStyle w:val="311"/>
                <w:rFonts w:hint="eastAsia" w:ascii="宋体" w:hAnsi="宋体" w:eastAsia="宋体" w:cs="宋体"/>
                <w:b w:val="0"/>
                <w:bCs w:val="0"/>
                <w:color w:val="auto"/>
                <w:sz w:val="21"/>
                <w:szCs w:val="21"/>
                <w:lang w:val="en-US" w:eastAsia="zh-CN" w:bidi="ar"/>
              </w:rPr>
              <w:t>完全满足</w:t>
            </w:r>
            <w:r>
              <w:rPr>
                <w:rStyle w:val="311"/>
                <w:rFonts w:hint="eastAsia" w:ascii="宋体" w:hAnsi="宋体" w:eastAsia="宋体" w:cs="宋体"/>
                <w:b/>
                <w:bCs/>
                <w:color w:val="auto"/>
                <w:sz w:val="21"/>
                <w:szCs w:val="21"/>
                <w:lang w:val="en-US" w:eastAsia="zh-CN" w:bidi="ar"/>
              </w:rPr>
              <w:t>4</w:t>
            </w:r>
            <w:r>
              <w:rPr>
                <w:rStyle w:val="311"/>
                <w:rFonts w:hint="eastAsia" w:ascii="宋体" w:hAnsi="宋体" w:eastAsia="宋体" w:cs="宋体"/>
                <w:b w:val="0"/>
                <w:bCs w:val="0"/>
                <w:color w:val="auto"/>
                <w:sz w:val="21"/>
                <w:szCs w:val="21"/>
                <w:lang w:val="en-US" w:eastAsia="zh-CN" w:bidi="ar"/>
              </w:rPr>
              <w:t>分</w:t>
            </w:r>
            <w:r>
              <w:rPr>
                <w:rFonts w:hint="eastAsia" w:ascii="宋体" w:hAnsi="宋体" w:eastAsia="宋体" w:cs="宋体"/>
                <w:b/>
                <w:bCs/>
                <w:color w:val="auto"/>
                <w:kern w:val="0"/>
                <w:sz w:val="21"/>
                <w:szCs w:val="21"/>
                <w:lang w:eastAsia="zh-CN" w:bidi="ar"/>
              </w:rPr>
              <w:t>，</w:t>
            </w:r>
            <w:r>
              <w:rPr>
                <w:rStyle w:val="311"/>
                <w:rFonts w:hint="eastAsia" w:ascii="宋体" w:hAnsi="宋体" w:eastAsia="宋体" w:cs="宋体"/>
                <w:b w:val="0"/>
                <w:bCs w:val="0"/>
                <w:color w:val="auto"/>
                <w:sz w:val="21"/>
                <w:szCs w:val="21"/>
                <w:lang w:val="en-US" w:eastAsia="zh-CN" w:bidi="ar"/>
              </w:rPr>
              <w:t>否则不得分。</w:t>
            </w:r>
          </w:p>
          <w:p w14:paraId="3AC9D951">
            <w:pPr>
              <w:widowControl/>
              <w:numPr>
                <w:ilvl w:val="0"/>
                <w:numId w:val="9"/>
              </w:numPr>
              <w:spacing w:line="360" w:lineRule="auto"/>
              <w:ind w:leftChars="0"/>
              <w:jc w:val="left"/>
              <w:textAlignment w:val="center"/>
              <w:rPr>
                <w:rStyle w:val="311"/>
                <w:rFonts w:hint="eastAsia" w:ascii="宋体" w:hAnsi="宋体" w:eastAsia="宋体" w:cs="宋体"/>
                <w:b w:val="0"/>
                <w:bCs w:val="0"/>
                <w:color w:val="auto"/>
                <w:sz w:val="21"/>
                <w:szCs w:val="21"/>
                <w:lang w:val="en-US" w:eastAsia="zh-CN" w:bidi="ar"/>
              </w:rPr>
            </w:pPr>
            <w:r>
              <w:rPr>
                <w:rFonts w:hint="eastAsia" w:ascii="宋体" w:hAnsi="宋体" w:eastAsia="宋体" w:cs="宋体"/>
                <w:b w:val="0"/>
                <w:bCs w:val="0"/>
                <w:color w:val="auto"/>
                <w:kern w:val="0"/>
                <w:sz w:val="21"/>
                <w:szCs w:val="21"/>
                <w:lang w:val="en-US" w:eastAsia="zh-CN" w:bidi="ar"/>
              </w:rPr>
              <w:t>提供人工二次审核功能，用户可对后厨AI监管推送过来的事件，进行人工二次核验，可查看告警照片、专题场景、算法厂商、算法类型、预警事项、责任单位、告警时间、告警反馈情况等，同时可进行有效性判断（有效、无效、错误）和重要性判断（1级，2级，3级）。</w:t>
            </w:r>
            <w:r>
              <w:rPr>
                <w:rStyle w:val="311"/>
                <w:rFonts w:hint="eastAsia" w:ascii="宋体" w:hAnsi="宋体" w:eastAsia="宋体" w:cs="宋体"/>
                <w:b w:val="0"/>
                <w:bCs w:val="0"/>
                <w:color w:val="auto"/>
                <w:sz w:val="21"/>
                <w:szCs w:val="21"/>
                <w:lang w:val="en-US" w:eastAsia="zh-CN" w:bidi="ar"/>
              </w:rPr>
              <w:t>完全满足</w:t>
            </w:r>
            <w:r>
              <w:rPr>
                <w:rStyle w:val="311"/>
                <w:rFonts w:hint="eastAsia" w:ascii="宋体" w:hAnsi="宋体" w:eastAsia="宋体" w:cs="宋体"/>
                <w:b/>
                <w:bCs/>
                <w:color w:val="auto"/>
                <w:sz w:val="21"/>
                <w:szCs w:val="21"/>
                <w:lang w:val="en-US" w:eastAsia="zh-CN" w:bidi="ar"/>
              </w:rPr>
              <w:t>4</w:t>
            </w:r>
            <w:r>
              <w:rPr>
                <w:rStyle w:val="311"/>
                <w:rFonts w:hint="eastAsia" w:ascii="宋体" w:hAnsi="宋体" w:eastAsia="宋体" w:cs="宋体"/>
                <w:b w:val="0"/>
                <w:bCs w:val="0"/>
                <w:color w:val="auto"/>
                <w:sz w:val="21"/>
                <w:szCs w:val="21"/>
                <w:lang w:val="en-US" w:eastAsia="zh-CN" w:bidi="ar"/>
              </w:rPr>
              <w:t>分</w:t>
            </w:r>
            <w:r>
              <w:rPr>
                <w:rFonts w:hint="eastAsia" w:ascii="宋体" w:hAnsi="宋体" w:eastAsia="宋体" w:cs="宋体"/>
                <w:b/>
                <w:bCs/>
                <w:color w:val="auto"/>
                <w:kern w:val="0"/>
                <w:sz w:val="21"/>
                <w:szCs w:val="21"/>
                <w:lang w:eastAsia="zh-CN" w:bidi="ar"/>
              </w:rPr>
              <w:t>，</w:t>
            </w:r>
            <w:r>
              <w:rPr>
                <w:rStyle w:val="311"/>
                <w:rFonts w:hint="eastAsia" w:ascii="宋体" w:hAnsi="宋体" w:eastAsia="宋体" w:cs="宋体"/>
                <w:b w:val="0"/>
                <w:bCs w:val="0"/>
                <w:color w:val="auto"/>
                <w:sz w:val="21"/>
                <w:szCs w:val="21"/>
                <w:lang w:val="en-US" w:eastAsia="zh-CN" w:bidi="ar"/>
              </w:rPr>
              <w:t>否则不得分。</w:t>
            </w:r>
          </w:p>
          <w:p w14:paraId="2B0DA5EA">
            <w:pPr>
              <w:pStyle w:val="2"/>
              <w:ind w:left="0" w:leftChars="0" w:firstLine="0" w:firstLineChars="0"/>
              <w:rPr>
                <w:rFonts w:hint="eastAsia" w:ascii="宋体" w:hAnsi="宋体" w:eastAsia="宋体" w:cs="宋体"/>
                <w:color w:val="auto"/>
                <w:kern w:val="2"/>
                <w:sz w:val="21"/>
                <w:szCs w:val="21"/>
                <w:lang w:val="en-US" w:eastAsia="zh-CN" w:bidi="ar-SA"/>
              </w:rPr>
            </w:pPr>
            <w:r>
              <w:rPr>
                <w:rFonts w:hint="eastAsia" w:ascii="宋体" w:hAnsi="宋体" w:eastAsia="宋体" w:cs="宋体"/>
                <w:b/>
                <w:bCs/>
                <w:color w:val="auto"/>
                <w:kern w:val="0"/>
                <w:sz w:val="21"/>
                <w:szCs w:val="21"/>
                <w:lang w:val="en-US" w:eastAsia="zh-CN" w:bidi="ar"/>
              </w:rPr>
              <w:t>注：</w:t>
            </w:r>
            <w:r>
              <w:rPr>
                <w:rFonts w:hint="eastAsia" w:ascii="宋体" w:hAnsi="宋体" w:eastAsia="宋体" w:cs="宋体"/>
                <w:b/>
                <w:bCs/>
                <w:color w:val="auto"/>
                <w:kern w:val="0"/>
                <w:sz w:val="21"/>
                <w:szCs w:val="21"/>
                <w:lang w:bidi="ar"/>
              </w:rPr>
              <w:t>根据演示内容进行综合</w:t>
            </w:r>
            <w:r>
              <w:rPr>
                <w:rFonts w:hint="eastAsia" w:ascii="宋体" w:hAnsi="宋体" w:eastAsia="宋体" w:cs="宋体"/>
                <w:b/>
                <w:bCs/>
                <w:color w:val="auto"/>
                <w:kern w:val="0"/>
                <w:sz w:val="21"/>
                <w:szCs w:val="21"/>
                <w:lang w:val="en-US" w:eastAsia="zh-CN" w:bidi="ar"/>
              </w:rPr>
              <w:t>评价</w:t>
            </w:r>
            <w:r>
              <w:rPr>
                <w:rFonts w:hint="eastAsia" w:ascii="宋体" w:hAnsi="宋体" w:eastAsia="宋体" w:cs="宋体"/>
                <w:b/>
                <w:bCs/>
                <w:color w:val="auto"/>
                <w:kern w:val="0"/>
                <w:sz w:val="21"/>
                <w:szCs w:val="21"/>
                <w:lang w:bidi="ar"/>
              </w:rPr>
              <w:t>。以上功能仅支持系统演示，如果采用PPT或原型等方式进行演示或不参与演示的不得分。</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7E45FB9">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0</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143A6341">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30</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F65ECF5">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否</w:t>
            </w:r>
          </w:p>
        </w:tc>
        <w:tc>
          <w:tcPr>
            <w:tcW w:w="72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7CA58BF0">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是</w:t>
            </w:r>
          </w:p>
        </w:tc>
      </w:tr>
      <w:tr w14:paraId="030C364F">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1AF43E1E">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3.</w:t>
            </w:r>
            <w:r>
              <w:rPr>
                <w:rFonts w:hint="eastAsia" w:ascii="宋体" w:hAnsi="宋体" w:cs="宋体"/>
                <w:b/>
                <w:bCs/>
                <w:color w:val="auto"/>
                <w:sz w:val="21"/>
                <w:szCs w:val="21"/>
                <w:highlight w:val="none"/>
                <w:lang w:val="en-US" w:eastAsia="zh-CN"/>
              </w:rPr>
              <w:t>3</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E09EA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项目案例</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8341D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根据投标单位提供的20</w:t>
            </w:r>
            <w:r>
              <w:rPr>
                <w:rFonts w:hint="eastAsia" w:ascii="宋体" w:hAnsi="宋体" w:eastAsia="宋体" w:cs="宋体"/>
                <w:color w:val="auto"/>
                <w:kern w:val="0"/>
                <w:sz w:val="21"/>
                <w:szCs w:val="21"/>
                <w:highlight w:val="none"/>
                <w:lang w:val="en-US" w:eastAsia="zh-CN"/>
              </w:rPr>
              <w:t>22</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月1日以来签订的</w:t>
            </w:r>
            <w:r>
              <w:rPr>
                <w:rFonts w:hint="eastAsia" w:ascii="宋体" w:hAnsi="宋体" w:eastAsia="宋体" w:cs="宋体"/>
                <w:color w:val="auto"/>
                <w:kern w:val="0"/>
                <w:sz w:val="21"/>
                <w:szCs w:val="21"/>
                <w:highlight w:val="none"/>
                <w:lang w:eastAsia="zh-CN"/>
              </w:rPr>
              <w:t>、</w:t>
            </w:r>
            <w:r>
              <w:rPr>
                <w:rFonts w:hint="eastAsia" w:ascii="宋体" w:hAnsi="宋体" w:eastAsia="宋体" w:cs="宋体"/>
                <w:b/>
                <w:bCs/>
                <w:color w:val="auto"/>
                <w:kern w:val="0"/>
                <w:sz w:val="21"/>
                <w:szCs w:val="21"/>
                <w:highlight w:val="none"/>
              </w:rPr>
              <w:t>与</w:t>
            </w:r>
            <w:r>
              <w:rPr>
                <w:rFonts w:hint="eastAsia" w:ascii="宋体" w:hAnsi="宋体" w:eastAsia="宋体" w:cs="宋体"/>
                <w:b/>
                <w:bCs/>
                <w:color w:val="auto"/>
                <w:kern w:val="0"/>
                <w:sz w:val="21"/>
                <w:szCs w:val="21"/>
                <w:highlight w:val="none"/>
                <w:lang w:val="en-US" w:eastAsia="zh-CN"/>
              </w:rPr>
              <w:t>本</w:t>
            </w:r>
            <w:r>
              <w:rPr>
                <w:rFonts w:hint="eastAsia" w:ascii="宋体" w:hAnsi="宋体" w:eastAsia="宋体" w:cs="宋体"/>
                <w:b/>
                <w:bCs/>
                <w:color w:val="auto"/>
                <w:kern w:val="0"/>
                <w:sz w:val="21"/>
                <w:szCs w:val="21"/>
                <w:highlight w:val="none"/>
              </w:rPr>
              <w:t>采购项目技术特点和需求类似</w:t>
            </w:r>
            <w:r>
              <w:rPr>
                <w:rFonts w:hint="eastAsia" w:ascii="宋体" w:hAnsi="宋体" w:eastAsia="宋体" w:cs="宋体"/>
                <w:b/>
                <w:bCs/>
                <w:color w:val="auto"/>
                <w:kern w:val="0"/>
                <w:sz w:val="21"/>
                <w:szCs w:val="21"/>
                <w:highlight w:val="none"/>
                <w:lang w:val="en-US" w:eastAsia="zh-CN"/>
              </w:rPr>
              <w:t>的食堂管理相关</w:t>
            </w:r>
            <w:r>
              <w:rPr>
                <w:rFonts w:hint="eastAsia" w:ascii="宋体" w:hAnsi="宋体" w:eastAsia="宋体" w:cs="宋体"/>
                <w:b/>
                <w:bCs/>
                <w:color w:val="auto"/>
                <w:kern w:val="0"/>
                <w:sz w:val="21"/>
                <w:szCs w:val="21"/>
                <w:highlight w:val="none"/>
              </w:rPr>
              <w:t>业绩，提供合同</w:t>
            </w:r>
            <w:r>
              <w:rPr>
                <w:rFonts w:hint="eastAsia" w:ascii="宋体" w:hAnsi="宋体" w:eastAsia="宋体" w:cs="宋体"/>
                <w:color w:val="auto"/>
                <w:kern w:val="0"/>
                <w:sz w:val="21"/>
                <w:szCs w:val="21"/>
                <w:highlight w:val="none"/>
              </w:rPr>
              <w:t>（提供合同</w:t>
            </w:r>
            <w:r>
              <w:rPr>
                <w:rFonts w:hint="eastAsia" w:ascii="宋体" w:hAnsi="宋体" w:eastAsia="宋体" w:cs="宋体"/>
                <w:color w:val="auto"/>
                <w:kern w:val="0"/>
                <w:sz w:val="21"/>
                <w:szCs w:val="21"/>
                <w:highlight w:val="none"/>
                <w:lang w:val="en-US" w:eastAsia="zh-CN"/>
              </w:rPr>
              <w:t>全文扫描</w:t>
            </w:r>
            <w:r>
              <w:rPr>
                <w:rFonts w:hint="eastAsia" w:ascii="宋体" w:hAnsi="宋体" w:eastAsia="宋体" w:cs="宋体"/>
                <w:color w:val="auto"/>
                <w:kern w:val="0"/>
                <w:sz w:val="21"/>
                <w:szCs w:val="21"/>
                <w:highlight w:val="none"/>
              </w:rPr>
              <w:t>件</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lang w:val="en-US" w:eastAsia="zh-CN" w:bidi="ar"/>
              </w:rPr>
              <w:t>要求合同清单包含智慧食堂管理平台、APP（小程序等不算）、晨检机</w:t>
            </w:r>
            <w:r>
              <w:rPr>
                <w:rFonts w:hint="eastAsia" w:ascii="宋体" w:hAnsi="宋体" w:eastAsia="宋体" w:cs="宋体"/>
                <w:color w:val="auto"/>
                <w:kern w:val="0"/>
                <w:sz w:val="21"/>
                <w:szCs w:val="21"/>
                <w:highlight w:val="none"/>
              </w:rPr>
              <w:t>）</w:t>
            </w:r>
            <w:r>
              <w:rPr>
                <w:rFonts w:hint="eastAsia" w:ascii="宋体" w:hAnsi="宋体" w:eastAsia="宋体" w:cs="宋体"/>
                <w:b/>
                <w:bCs/>
                <w:color w:val="auto"/>
                <w:kern w:val="0"/>
                <w:sz w:val="21"/>
                <w:szCs w:val="21"/>
                <w:highlight w:val="none"/>
              </w:rPr>
              <w:t>、验收报告</w:t>
            </w:r>
            <w:r>
              <w:rPr>
                <w:rFonts w:hint="eastAsia" w:ascii="宋体" w:hAnsi="宋体" w:eastAsia="宋体" w:cs="宋体"/>
                <w:b/>
                <w:bCs/>
                <w:color w:val="auto"/>
                <w:kern w:val="0"/>
                <w:sz w:val="21"/>
                <w:szCs w:val="21"/>
                <w:highlight w:val="none"/>
                <w:lang w:val="en-US" w:eastAsia="zh-CN"/>
              </w:rPr>
              <w:t>或结算发票作</w:t>
            </w:r>
            <w:r>
              <w:rPr>
                <w:rFonts w:hint="eastAsia" w:ascii="宋体" w:hAnsi="宋体" w:eastAsia="宋体" w:cs="宋体"/>
                <w:b/>
                <w:bCs/>
                <w:color w:val="auto"/>
                <w:kern w:val="0"/>
                <w:sz w:val="21"/>
                <w:szCs w:val="21"/>
                <w:highlight w:val="none"/>
              </w:rPr>
              <w:t>为证明</w:t>
            </w:r>
            <w:r>
              <w:rPr>
                <w:rFonts w:hint="eastAsia" w:ascii="宋体" w:hAnsi="宋体" w:eastAsia="宋体" w:cs="宋体"/>
                <w:b/>
                <w:bCs/>
                <w:color w:val="auto"/>
                <w:kern w:val="0"/>
                <w:sz w:val="21"/>
                <w:szCs w:val="21"/>
                <w:highlight w:val="none"/>
                <w:lang w:val="en-US" w:eastAsia="zh-CN"/>
              </w:rPr>
              <w:t>材料</w:t>
            </w:r>
            <w:r>
              <w:rPr>
                <w:rFonts w:hint="eastAsia" w:ascii="宋体" w:hAnsi="宋体" w:eastAsia="宋体" w:cs="宋体"/>
                <w:color w:val="auto"/>
                <w:kern w:val="0"/>
                <w:sz w:val="21"/>
                <w:szCs w:val="21"/>
                <w:highlight w:val="none"/>
                <w:lang w:val="en-US" w:eastAsia="zh-CN"/>
              </w:rPr>
              <w:t>（提供</w:t>
            </w:r>
            <w:r>
              <w:rPr>
                <w:rFonts w:hint="eastAsia" w:ascii="宋体" w:hAnsi="宋体" w:eastAsia="宋体" w:cs="宋体"/>
                <w:b w:val="0"/>
                <w:bCs w:val="0"/>
                <w:color w:val="auto"/>
                <w:sz w:val="21"/>
                <w:szCs w:val="21"/>
                <w:highlight w:val="none"/>
                <w:lang w:val="en-US" w:eastAsia="zh-CN"/>
              </w:rPr>
              <w:t>项目验收报告或结算发票扫描件）</w:t>
            </w:r>
            <w:r>
              <w:rPr>
                <w:rFonts w:hint="eastAsia" w:ascii="宋体" w:hAnsi="宋体" w:eastAsia="宋体" w:cs="宋体"/>
                <w:color w:val="auto"/>
                <w:kern w:val="0"/>
                <w:sz w:val="21"/>
                <w:szCs w:val="21"/>
                <w:highlight w:val="none"/>
              </w:rPr>
              <w:t>进行评价，合同需符合下述要求：</w:t>
            </w:r>
          </w:p>
          <w:p w14:paraId="4A06EE1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 合同时间以签订日期为准</w:t>
            </w:r>
            <w:r>
              <w:rPr>
                <w:rFonts w:hint="eastAsia" w:ascii="宋体" w:hAnsi="宋体" w:eastAsia="宋体" w:cs="宋体"/>
                <w:color w:val="auto"/>
                <w:kern w:val="0"/>
                <w:sz w:val="21"/>
                <w:szCs w:val="21"/>
                <w:highlight w:val="none"/>
                <w:lang w:eastAsia="zh-CN"/>
              </w:rPr>
              <w:t>。</w:t>
            </w:r>
          </w:p>
          <w:p w14:paraId="7CA56C6F">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合同不计金额，</w:t>
            </w:r>
            <w:r>
              <w:rPr>
                <w:rFonts w:hint="eastAsia" w:ascii="宋体" w:hAnsi="宋体" w:eastAsia="宋体" w:cs="宋体"/>
                <w:color w:val="auto"/>
                <w:sz w:val="21"/>
                <w:szCs w:val="21"/>
                <w:highlight w:val="none"/>
              </w:rPr>
              <w:t>多份合同可累加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rPr>
              <w:t>每提供1份得</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分，最高得</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646831">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462C3A4A">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E8943D6">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76A57CC">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w:t>
            </w:r>
          </w:p>
        </w:tc>
      </w:tr>
      <w:tr w14:paraId="3728C6E9">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1EE98959">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3.</w:t>
            </w:r>
            <w:r>
              <w:rPr>
                <w:rFonts w:hint="eastAsia" w:ascii="宋体" w:hAnsi="宋体" w:cs="宋体"/>
                <w:b/>
                <w:bCs/>
                <w:color w:val="auto"/>
                <w:sz w:val="21"/>
                <w:szCs w:val="21"/>
                <w:highlight w:val="none"/>
                <w:lang w:val="en-US" w:eastAsia="zh-CN"/>
              </w:rPr>
              <w:t>4</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18E6FF">
            <w:pPr>
              <w:widowControl/>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lang w:val="en-US" w:eastAsia="zh-CN" w:bidi="ar"/>
              </w:rPr>
              <w:t>服务负责人资质要求</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A830C2">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lang w:bidi="ar"/>
              </w:rPr>
              <w:t>拟派</w:t>
            </w:r>
            <w:r>
              <w:rPr>
                <w:rFonts w:hint="eastAsia" w:ascii="宋体" w:hAnsi="宋体" w:eastAsia="宋体" w:cs="宋体"/>
                <w:color w:val="auto"/>
                <w:kern w:val="0"/>
                <w:sz w:val="21"/>
                <w:szCs w:val="21"/>
                <w:lang w:val="en-US" w:eastAsia="zh-CN" w:bidi="ar"/>
              </w:rPr>
              <w:t>服务</w:t>
            </w:r>
            <w:r>
              <w:rPr>
                <w:rFonts w:hint="eastAsia" w:ascii="宋体" w:hAnsi="宋体" w:eastAsia="宋体" w:cs="宋体"/>
                <w:color w:val="auto"/>
                <w:kern w:val="0"/>
                <w:sz w:val="21"/>
                <w:szCs w:val="21"/>
                <w:lang w:bidi="ar"/>
              </w:rPr>
              <w:t>负责人1名，具有ITSS-信息技术应用创新服务</w:t>
            </w:r>
            <w:r>
              <w:rPr>
                <w:rFonts w:hint="eastAsia" w:ascii="宋体" w:hAnsi="宋体" w:eastAsia="宋体" w:cs="宋体"/>
                <w:color w:val="auto"/>
                <w:kern w:val="0"/>
                <w:sz w:val="21"/>
                <w:szCs w:val="21"/>
                <w:lang w:val="en-US" w:eastAsia="zh-CN" w:bidi="ar"/>
              </w:rPr>
              <w:t>经理或</w:t>
            </w:r>
            <w:r>
              <w:rPr>
                <w:rFonts w:hint="eastAsia" w:ascii="宋体" w:hAnsi="宋体" w:eastAsia="宋体" w:cs="宋体"/>
                <w:color w:val="auto"/>
                <w:kern w:val="0"/>
                <w:sz w:val="21"/>
                <w:szCs w:val="21"/>
                <w:lang w:bidi="ar"/>
              </w:rPr>
              <w:t>工程师证书的得</w:t>
            </w:r>
            <w:r>
              <w:rPr>
                <w:rFonts w:hint="eastAsia" w:ascii="宋体" w:hAnsi="宋体" w:eastAsia="宋体" w:cs="宋体"/>
                <w:color w:val="auto"/>
                <w:kern w:val="0"/>
                <w:sz w:val="21"/>
                <w:szCs w:val="21"/>
                <w:lang w:val="en-US" w:eastAsia="zh-CN" w:bidi="ar"/>
              </w:rPr>
              <w:t>1.5</w:t>
            </w:r>
            <w:r>
              <w:rPr>
                <w:rFonts w:hint="eastAsia" w:ascii="宋体" w:hAnsi="宋体" w:eastAsia="宋体" w:cs="宋体"/>
                <w:color w:val="auto"/>
                <w:kern w:val="0"/>
                <w:sz w:val="21"/>
                <w:szCs w:val="21"/>
                <w:lang w:bidi="ar"/>
              </w:rPr>
              <w:t>分，</w:t>
            </w:r>
            <w:r>
              <w:rPr>
                <w:rFonts w:hint="eastAsia" w:ascii="宋体" w:hAnsi="宋体" w:eastAsia="宋体" w:cs="宋体"/>
                <w:color w:val="auto"/>
                <w:kern w:val="0"/>
                <w:sz w:val="21"/>
                <w:szCs w:val="21"/>
                <w:lang w:bidi="ar"/>
              </w:rPr>
              <w:t>具有注册数据安全治理专业人员（CISP-DSG）认证证书</w:t>
            </w:r>
            <w:r>
              <w:rPr>
                <w:rFonts w:hint="eastAsia" w:ascii="宋体" w:hAnsi="宋体" w:eastAsia="宋体" w:cs="宋体"/>
                <w:color w:val="auto"/>
                <w:kern w:val="0"/>
                <w:sz w:val="21"/>
                <w:szCs w:val="21"/>
                <w:lang w:val="en-US" w:eastAsia="zh-CN" w:bidi="ar"/>
              </w:rPr>
              <w:t>或注册信息安全专业人员（CISP）</w:t>
            </w:r>
            <w:r>
              <w:rPr>
                <w:rFonts w:hint="eastAsia" w:ascii="宋体" w:hAnsi="宋体" w:eastAsia="宋体" w:cs="宋体"/>
                <w:color w:val="auto"/>
                <w:kern w:val="0"/>
                <w:sz w:val="21"/>
                <w:szCs w:val="21"/>
                <w:lang w:bidi="ar"/>
              </w:rPr>
              <w:t>认证证书的得</w:t>
            </w:r>
            <w:r>
              <w:rPr>
                <w:rFonts w:hint="eastAsia" w:ascii="宋体" w:hAnsi="宋体" w:eastAsia="宋体" w:cs="宋体"/>
                <w:color w:val="auto"/>
                <w:kern w:val="0"/>
                <w:sz w:val="21"/>
                <w:szCs w:val="21"/>
                <w:lang w:val="en-US" w:eastAsia="zh-CN" w:bidi="ar"/>
              </w:rPr>
              <w:t>1.5</w:t>
            </w:r>
            <w:r>
              <w:rPr>
                <w:rFonts w:hint="eastAsia" w:ascii="宋体" w:hAnsi="宋体" w:eastAsia="宋体" w:cs="宋体"/>
                <w:color w:val="auto"/>
                <w:kern w:val="0"/>
                <w:sz w:val="21"/>
                <w:szCs w:val="21"/>
                <w:lang w:bidi="ar"/>
              </w:rPr>
              <w:t>分，</w:t>
            </w:r>
            <w:r>
              <w:rPr>
                <w:rFonts w:hint="eastAsia" w:ascii="宋体" w:hAnsi="宋体" w:eastAsia="宋体" w:cs="宋体"/>
                <w:color w:val="auto"/>
                <w:kern w:val="0"/>
                <w:sz w:val="21"/>
                <w:szCs w:val="21"/>
                <w:lang w:bidi="ar"/>
              </w:rPr>
              <w:t>具有国产化操作系统应用高级工程师证书的得</w:t>
            </w:r>
            <w:r>
              <w:rPr>
                <w:rFonts w:hint="eastAsia" w:ascii="宋体" w:hAnsi="宋体" w:eastAsia="宋体" w:cs="宋体"/>
                <w:color w:val="auto"/>
                <w:kern w:val="0"/>
                <w:sz w:val="21"/>
                <w:szCs w:val="21"/>
                <w:lang w:val="en-US" w:eastAsia="zh-CN" w:bidi="ar"/>
              </w:rPr>
              <w:t>1.5</w:t>
            </w:r>
            <w:r>
              <w:rPr>
                <w:rFonts w:hint="eastAsia" w:ascii="宋体" w:hAnsi="宋体" w:eastAsia="宋体" w:cs="宋体"/>
                <w:color w:val="auto"/>
                <w:kern w:val="0"/>
                <w:sz w:val="21"/>
                <w:szCs w:val="21"/>
                <w:lang w:bidi="ar"/>
              </w:rPr>
              <w:t>分，</w:t>
            </w:r>
            <w:r>
              <w:rPr>
                <w:rFonts w:hint="eastAsia" w:ascii="宋体" w:hAnsi="宋体" w:eastAsia="宋体" w:cs="宋体"/>
                <w:color w:val="auto"/>
                <w:kern w:val="0"/>
                <w:sz w:val="21"/>
                <w:szCs w:val="21"/>
                <w:lang w:val="en-US" w:eastAsia="zh-CN" w:bidi="ar"/>
              </w:rPr>
              <w:t>具有</w:t>
            </w:r>
            <w:r>
              <w:rPr>
                <w:rFonts w:hint="eastAsia" w:ascii="宋体" w:hAnsi="宋体" w:eastAsia="宋体" w:cs="宋体"/>
                <w:color w:val="auto"/>
                <w:kern w:val="0"/>
                <w:sz w:val="21"/>
                <w:szCs w:val="21"/>
                <w:lang w:bidi="ar"/>
              </w:rPr>
              <w:t>信息系统项目管理师</w:t>
            </w:r>
            <w:r>
              <w:rPr>
                <w:rFonts w:hint="eastAsia" w:ascii="宋体" w:hAnsi="宋体" w:eastAsia="宋体" w:cs="宋体"/>
                <w:color w:val="auto"/>
                <w:kern w:val="0"/>
                <w:sz w:val="21"/>
                <w:szCs w:val="21"/>
                <w:lang w:val="en-US" w:eastAsia="zh-CN" w:bidi="ar"/>
              </w:rPr>
              <w:t>证书或智能化系统集成项目经理（高级）证书的得1.5分，</w:t>
            </w:r>
            <w:r>
              <w:rPr>
                <w:rFonts w:hint="eastAsia" w:ascii="宋体" w:hAnsi="宋体" w:eastAsia="宋体" w:cs="宋体"/>
                <w:color w:val="auto"/>
                <w:kern w:val="0"/>
                <w:sz w:val="21"/>
                <w:szCs w:val="21"/>
                <w:lang w:bidi="ar"/>
              </w:rPr>
              <w:t>本项最高得6分。</w:t>
            </w:r>
          </w:p>
          <w:p w14:paraId="3C4EFE93">
            <w:pPr>
              <w:widowControl/>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提供以上相关证书扫描件及投标人为其缴纳的2025年</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en-US" w:eastAsia="zh-CN"/>
              </w:rPr>
              <w:t>月的任意一个月的社保证明的扫描件。</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A77E82">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3A38BE1">
            <w:pPr>
              <w:widowControl/>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7A0B40F">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2761C1E9">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w:t>
            </w:r>
          </w:p>
        </w:tc>
      </w:tr>
      <w:tr w14:paraId="79387A8E">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0AE91BF3">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3.</w:t>
            </w:r>
            <w:r>
              <w:rPr>
                <w:rFonts w:hint="eastAsia" w:ascii="宋体" w:hAnsi="宋体" w:cs="宋体"/>
                <w:b/>
                <w:bCs/>
                <w:color w:val="auto"/>
                <w:sz w:val="21"/>
                <w:szCs w:val="21"/>
                <w:highlight w:val="none"/>
                <w:lang w:val="en-US" w:eastAsia="zh-CN"/>
              </w:rPr>
              <w:t>5</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5935C9">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企业资质</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98C0B0">
            <w:pPr>
              <w:widowControl/>
              <w:spacing w:line="360" w:lineRule="auto"/>
              <w:jc w:val="left"/>
              <w:textAlignment w:val="center"/>
              <w:rPr>
                <w:rStyle w:val="307"/>
                <w:rFonts w:hint="eastAsia" w:ascii="宋体" w:hAnsi="宋体" w:eastAsia="宋体" w:cs="宋体"/>
                <w:color w:val="auto"/>
                <w:sz w:val="21"/>
                <w:szCs w:val="21"/>
                <w:lang w:bidi="ar"/>
              </w:rPr>
            </w:pPr>
            <w:r>
              <w:rPr>
                <w:rStyle w:val="311"/>
                <w:rFonts w:hint="eastAsia" w:ascii="宋体" w:hAnsi="宋体" w:eastAsia="宋体" w:cs="宋体"/>
                <w:color w:val="auto"/>
                <w:sz w:val="21"/>
                <w:szCs w:val="21"/>
                <w:lang w:bidi="ar"/>
              </w:rPr>
              <w:t>投标人具有：</w:t>
            </w:r>
            <w:r>
              <w:rPr>
                <w:rStyle w:val="311"/>
                <w:rFonts w:hint="eastAsia" w:ascii="宋体" w:hAnsi="宋体" w:eastAsia="宋体" w:cs="宋体"/>
                <w:color w:val="auto"/>
                <w:sz w:val="21"/>
                <w:szCs w:val="21"/>
                <w:lang w:bidi="ar"/>
              </w:rPr>
              <w:br w:type="textWrapping"/>
            </w:r>
            <w:r>
              <w:rPr>
                <w:rStyle w:val="307"/>
                <w:rFonts w:hint="eastAsia" w:ascii="宋体" w:hAnsi="宋体" w:eastAsia="宋体" w:cs="宋体"/>
                <w:color w:val="auto"/>
                <w:sz w:val="21"/>
                <w:szCs w:val="21"/>
                <w:lang w:val="en-US" w:eastAsia="zh-CN" w:bidi="ar"/>
              </w:rPr>
              <w:t>1.</w:t>
            </w:r>
            <w:r>
              <w:rPr>
                <w:rStyle w:val="307"/>
                <w:rFonts w:hint="eastAsia" w:ascii="宋体" w:hAnsi="宋体" w:eastAsia="宋体" w:cs="宋体"/>
                <w:color w:val="auto"/>
                <w:sz w:val="21"/>
                <w:szCs w:val="21"/>
                <w:lang w:bidi="ar"/>
              </w:rPr>
              <w:t>信息系统建设和服务能力等级证书（CS2级及以上）；</w:t>
            </w:r>
          </w:p>
          <w:p w14:paraId="3CA96726">
            <w:pPr>
              <w:widowControl/>
              <w:spacing w:line="360" w:lineRule="auto"/>
              <w:jc w:val="left"/>
              <w:textAlignment w:val="center"/>
              <w:rPr>
                <w:rStyle w:val="307"/>
                <w:rFonts w:hint="eastAsia" w:ascii="宋体" w:hAnsi="宋体" w:eastAsia="宋体" w:cs="宋体"/>
                <w:color w:val="auto"/>
                <w:sz w:val="21"/>
                <w:szCs w:val="21"/>
                <w:lang w:bidi="ar"/>
              </w:rPr>
            </w:pPr>
            <w:r>
              <w:rPr>
                <w:rStyle w:val="307"/>
                <w:rFonts w:hint="eastAsia" w:ascii="宋体" w:hAnsi="宋体" w:eastAsia="宋体" w:cs="宋体"/>
                <w:color w:val="auto"/>
                <w:sz w:val="21"/>
                <w:szCs w:val="21"/>
                <w:lang w:val="en-US" w:eastAsia="zh-CN" w:bidi="ar"/>
              </w:rPr>
              <w:t>2.</w:t>
            </w:r>
            <w:r>
              <w:rPr>
                <w:rStyle w:val="307"/>
                <w:rFonts w:hint="eastAsia" w:ascii="宋体" w:hAnsi="宋体" w:eastAsia="宋体" w:cs="宋体"/>
                <w:color w:val="auto"/>
                <w:sz w:val="21"/>
                <w:szCs w:val="21"/>
                <w:lang w:bidi="ar"/>
              </w:rPr>
              <w:t>云服务信息安全管理体系认证</w:t>
            </w:r>
            <w:r>
              <w:rPr>
                <w:rStyle w:val="307"/>
                <w:rFonts w:hint="eastAsia" w:ascii="宋体" w:hAnsi="宋体" w:eastAsia="宋体" w:cs="宋体"/>
                <w:color w:val="auto"/>
                <w:sz w:val="21"/>
                <w:szCs w:val="21"/>
                <w:lang w:val="en-US" w:eastAsia="zh-CN" w:bidi="ar"/>
              </w:rPr>
              <w:t>证书</w:t>
            </w:r>
            <w:r>
              <w:rPr>
                <w:rStyle w:val="307"/>
                <w:rFonts w:hint="eastAsia" w:ascii="宋体" w:hAnsi="宋体" w:eastAsia="宋体" w:cs="宋体"/>
                <w:color w:val="auto"/>
                <w:sz w:val="21"/>
                <w:szCs w:val="21"/>
                <w:lang w:bidi="ar"/>
              </w:rPr>
              <w:t>（基于ISO/IEC 27017标准）；</w:t>
            </w:r>
          </w:p>
          <w:p w14:paraId="1299C913">
            <w:pPr>
              <w:widowControl/>
              <w:spacing w:line="360" w:lineRule="auto"/>
              <w:jc w:val="left"/>
              <w:textAlignment w:val="center"/>
              <w:rPr>
                <w:rStyle w:val="307"/>
                <w:rFonts w:hint="eastAsia" w:ascii="宋体" w:hAnsi="宋体" w:eastAsia="宋体" w:cs="宋体"/>
                <w:color w:val="auto"/>
                <w:sz w:val="21"/>
                <w:szCs w:val="21"/>
                <w:lang w:bidi="ar"/>
              </w:rPr>
            </w:pPr>
            <w:r>
              <w:rPr>
                <w:rStyle w:val="307"/>
                <w:rFonts w:hint="eastAsia" w:ascii="宋体" w:hAnsi="宋体" w:eastAsia="宋体" w:cs="宋体"/>
                <w:color w:val="auto"/>
                <w:sz w:val="21"/>
                <w:szCs w:val="21"/>
                <w:lang w:val="en-US" w:eastAsia="zh-CN" w:bidi="ar"/>
              </w:rPr>
              <w:t>3.公有云个人可识别信息（PII）保护管理体系认证证书</w:t>
            </w:r>
            <w:r>
              <w:rPr>
                <w:rStyle w:val="307"/>
                <w:rFonts w:hint="eastAsia" w:ascii="宋体" w:hAnsi="宋体" w:eastAsia="宋体" w:cs="宋体"/>
                <w:color w:val="auto"/>
                <w:sz w:val="21"/>
                <w:szCs w:val="21"/>
                <w:lang w:bidi="ar"/>
              </w:rPr>
              <w:t>（基于ISO/IEC 2701</w:t>
            </w:r>
            <w:r>
              <w:rPr>
                <w:rStyle w:val="307"/>
                <w:rFonts w:hint="eastAsia" w:ascii="宋体" w:hAnsi="宋体" w:eastAsia="宋体" w:cs="宋体"/>
                <w:color w:val="auto"/>
                <w:sz w:val="21"/>
                <w:szCs w:val="21"/>
                <w:lang w:val="en-US" w:eastAsia="zh-CN" w:bidi="ar"/>
              </w:rPr>
              <w:t>8</w:t>
            </w:r>
            <w:r>
              <w:rPr>
                <w:rStyle w:val="307"/>
                <w:rFonts w:hint="eastAsia" w:ascii="宋体" w:hAnsi="宋体" w:eastAsia="宋体" w:cs="宋体"/>
                <w:color w:val="auto"/>
                <w:sz w:val="21"/>
                <w:szCs w:val="21"/>
                <w:lang w:bidi="ar"/>
              </w:rPr>
              <w:t>标准）；</w:t>
            </w:r>
          </w:p>
          <w:p w14:paraId="46EBE522">
            <w:pPr>
              <w:widowControl/>
              <w:spacing w:line="360" w:lineRule="auto"/>
              <w:jc w:val="left"/>
              <w:textAlignment w:val="center"/>
              <w:rPr>
                <w:rStyle w:val="307"/>
                <w:rFonts w:hint="eastAsia" w:ascii="宋体" w:hAnsi="宋体" w:eastAsia="宋体" w:cs="宋体"/>
                <w:color w:val="auto"/>
                <w:sz w:val="21"/>
                <w:szCs w:val="21"/>
                <w:lang w:val="en-US" w:eastAsia="zh-CN" w:bidi="ar"/>
              </w:rPr>
            </w:pPr>
            <w:r>
              <w:rPr>
                <w:rStyle w:val="307"/>
                <w:rFonts w:hint="eastAsia" w:ascii="宋体" w:hAnsi="宋体" w:eastAsia="宋体" w:cs="宋体"/>
                <w:color w:val="auto"/>
                <w:sz w:val="21"/>
                <w:szCs w:val="21"/>
                <w:lang w:val="en-US" w:eastAsia="zh-CN" w:bidi="ar"/>
              </w:rPr>
              <w:t>4.</w:t>
            </w:r>
            <w:r>
              <w:rPr>
                <w:rStyle w:val="307"/>
                <w:rFonts w:hint="eastAsia" w:ascii="宋体" w:hAnsi="宋体" w:eastAsia="宋体" w:cs="宋体"/>
                <w:color w:val="auto"/>
                <w:sz w:val="21"/>
                <w:szCs w:val="21"/>
                <w:lang w:bidi="ar"/>
              </w:rPr>
              <w:t>中国信</w:t>
            </w:r>
            <w:r>
              <w:rPr>
                <w:rStyle w:val="307"/>
                <w:rFonts w:hint="eastAsia" w:ascii="宋体" w:hAnsi="宋体" w:eastAsia="宋体" w:cs="宋体"/>
                <w:color w:val="auto"/>
                <w:sz w:val="21"/>
                <w:szCs w:val="21"/>
                <w:lang w:val="en-US" w:eastAsia="zh-CN" w:bidi="ar"/>
              </w:rPr>
              <w:t>息</w:t>
            </w:r>
            <w:r>
              <w:rPr>
                <w:rStyle w:val="307"/>
                <w:rFonts w:hint="eastAsia" w:ascii="宋体" w:hAnsi="宋体" w:eastAsia="宋体" w:cs="宋体"/>
                <w:color w:val="auto"/>
                <w:sz w:val="21"/>
                <w:szCs w:val="21"/>
                <w:lang w:bidi="ar"/>
              </w:rPr>
              <w:t>通</w:t>
            </w:r>
            <w:r>
              <w:rPr>
                <w:rStyle w:val="307"/>
                <w:rFonts w:hint="eastAsia" w:ascii="宋体" w:hAnsi="宋体" w:eastAsia="宋体" w:cs="宋体"/>
                <w:color w:val="auto"/>
                <w:sz w:val="21"/>
                <w:szCs w:val="21"/>
                <w:lang w:val="en-US" w:eastAsia="zh-CN" w:bidi="ar"/>
              </w:rPr>
              <w:t>信研究</w:t>
            </w:r>
            <w:r>
              <w:rPr>
                <w:rStyle w:val="307"/>
                <w:rFonts w:hint="eastAsia" w:ascii="宋体" w:hAnsi="宋体" w:eastAsia="宋体" w:cs="宋体"/>
                <w:color w:val="auto"/>
                <w:sz w:val="21"/>
                <w:szCs w:val="21"/>
                <w:lang w:bidi="ar"/>
              </w:rPr>
              <w:t>院颁发的</w:t>
            </w:r>
            <w:r>
              <w:rPr>
                <w:rStyle w:val="307"/>
                <w:rFonts w:hint="eastAsia" w:ascii="宋体" w:hAnsi="宋体" w:eastAsia="宋体" w:cs="宋体"/>
                <w:color w:val="auto"/>
                <w:sz w:val="21"/>
                <w:szCs w:val="21"/>
                <w:lang w:val="en-US" w:eastAsia="zh-CN" w:bidi="ar"/>
              </w:rPr>
              <w:t>数据安全管理能力认证（DSMC）证书；</w:t>
            </w:r>
          </w:p>
          <w:p w14:paraId="4F70336B">
            <w:pPr>
              <w:widowControl/>
              <w:spacing w:line="360" w:lineRule="auto"/>
              <w:jc w:val="left"/>
              <w:textAlignment w:val="center"/>
              <w:rPr>
                <w:rStyle w:val="307"/>
                <w:rFonts w:hint="eastAsia" w:ascii="宋体" w:hAnsi="宋体" w:eastAsia="宋体" w:cs="宋体"/>
                <w:color w:val="auto"/>
                <w:sz w:val="21"/>
                <w:szCs w:val="21"/>
                <w:lang w:bidi="ar"/>
              </w:rPr>
            </w:pPr>
            <w:r>
              <w:rPr>
                <w:rStyle w:val="307"/>
                <w:rFonts w:hint="eastAsia" w:ascii="宋体" w:hAnsi="宋体" w:eastAsia="宋体" w:cs="宋体"/>
                <w:color w:val="auto"/>
                <w:sz w:val="21"/>
                <w:szCs w:val="21"/>
                <w:lang w:val="en-US" w:eastAsia="zh-CN" w:bidi="ar"/>
              </w:rPr>
              <w:t>5.</w:t>
            </w:r>
            <w:r>
              <w:rPr>
                <w:rStyle w:val="307"/>
                <w:rFonts w:hint="eastAsia" w:ascii="宋体" w:hAnsi="宋体" w:eastAsia="宋体" w:cs="宋体"/>
                <w:color w:val="auto"/>
                <w:sz w:val="21"/>
                <w:szCs w:val="21"/>
                <w:lang w:bidi="ar"/>
              </w:rPr>
              <w:t>中国信</w:t>
            </w:r>
            <w:r>
              <w:rPr>
                <w:rStyle w:val="307"/>
                <w:rFonts w:hint="eastAsia" w:ascii="宋体" w:hAnsi="宋体" w:eastAsia="宋体" w:cs="宋体"/>
                <w:color w:val="auto"/>
                <w:sz w:val="21"/>
                <w:szCs w:val="21"/>
                <w:lang w:val="en-US" w:eastAsia="zh-CN" w:bidi="ar"/>
              </w:rPr>
              <w:t>息</w:t>
            </w:r>
            <w:r>
              <w:rPr>
                <w:rStyle w:val="307"/>
                <w:rFonts w:hint="eastAsia" w:ascii="宋体" w:hAnsi="宋体" w:eastAsia="宋体" w:cs="宋体"/>
                <w:color w:val="auto"/>
                <w:sz w:val="21"/>
                <w:szCs w:val="21"/>
                <w:lang w:bidi="ar"/>
              </w:rPr>
              <w:t>通</w:t>
            </w:r>
            <w:r>
              <w:rPr>
                <w:rStyle w:val="307"/>
                <w:rFonts w:hint="eastAsia" w:ascii="宋体" w:hAnsi="宋体" w:eastAsia="宋体" w:cs="宋体"/>
                <w:color w:val="auto"/>
                <w:sz w:val="21"/>
                <w:szCs w:val="21"/>
                <w:lang w:val="en-US" w:eastAsia="zh-CN" w:bidi="ar"/>
              </w:rPr>
              <w:t>信研究</w:t>
            </w:r>
            <w:r>
              <w:rPr>
                <w:rStyle w:val="307"/>
                <w:rFonts w:hint="eastAsia" w:ascii="宋体" w:hAnsi="宋体" w:eastAsia="宋体" w:cs="宋体"/>
                <w:color w:val="auto"/>
                <w:sz w:val="21"/>
                <w:szCs w:val="21"/>
                <w:lang w:bidi="ar"/>
              </w:rPr>
              <w:t>院颁发的人工智能云管理服务能力认证证书；</w:t>
            </w:r>
          </w:p>
          <w:p w14:paraId="31189DE7">
            <w:pPr>
              <w:widowControl/>
              <w:spacing w:line="360" w:lineRule="auto"/>
              <w:jc w:val="left"/>
              <w:textAlignment w:val="center"/>
              <w:rPr>
                <w:rStyle w:val="307"/>
                <w:rFonts w:hint="eastAsia" w:ascii="宋体" w:hAnsi="宋体" w:eastAsia="宋体" w:cs="宋体"/>
                <w:color w:val="auto"/>
                <w:sz w:val="21"/>
                <w:szCs w:val="21"/>
                <w:lang w:bidi="ar"/>
              </w:rPr>
            </w:pPr>
            <w:r>
              <w:rPr>
                <w:rStyle w:val="307"/>
                <w:rFonts w:hint="eastAsia" w:ascii="宋体" w:hAnsi="宋体" w:eastAsia="宋体" w:cs="宋体"/>
                <w:color w:val="auto"/>
                <w:sz w:val="21"/>
                <w:szCs w:val="21"/>
                <w:lang w:bidi="ar"/>
              </w:rPr>
              <w:t>以上每提供一种证书得2分，满分</w:t>
            </w:r>
            <w:r>
              <w:rPr>
                <w:rStyle w:val="307"/>
                <w:rFonts w:hint="eastAsia" w:ascii="宋体" w:hAnsi="宋体" w:eastAsia="宋体" w:cs="宋体"/>
                <w:color w:val="auto"/>
                <w:sz w:val="21"/>
                <w:szCs w:val="21"/>
                <w:lang w:val="en-US" w:eastAsia="zh-CN" w:bidi="ar"/>
              </w:rPr>
              <w:t>10</w:t>
            </w:r>
            <w:r>
              <w:rPr>
                <w:rStyle w:val="307"/>
                <w:rFonts w:hint="eastAsia" w:ascii="宋体" w:hAnsi="宋体" w:eastAsia="宋体" w:cs="宋体"/>
                <w:color w:val="auto"/>
                <w:sz w:val="21"/>
                <w:szCs w:val="21"/>
                <w:lang w:bidi="ar"/>
              </w:rPr>
              <w:t>分。</w:t>
            </w:r>
          </w:p>
          <w:p w14:paraId="19C608F4">
            <w:pPr>
              <w:widowControl/>
              <w:spacing w:line="360" w:lineRule="auto"/>
              <w:jc w:val="left"/>
              <w:rPr>
                <w:rFonts w:hint="eastAsia" w:ascii="宋体" w:hAnsi="宋体" w:eastAsia="宋体" w:cs="宋体"/>
                <w:color w:val="auto"/>
                <w:sz w:val="21"/>
                <w:szCs w:val="21"/>
                <w:highlight w:val="none"/>
              </w:rPr>
            </w:pPr>
            <w:r>
              <w:rPr>
                <w:rStyle w:val="307"/>
                <w:rFonts w:hint="eastAsia" w:ascii="宋体" w:hAnsi="宋体" w:eastAsia="宋体" w:cs="宋体"/>
                <w:b/>
                <w:bCs/>
                <w:color w:val="auto"/>
                <w:sz w:val="21"/>
                <w:szCs w:val="21"/>
                <w:lang w:bidi="ar"/>
              </w:rPr>
              <w:t>提供有效的证书扫描件并加盖投标人公章。</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079A6C">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0556A68E">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5884C6BC">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36C58B9C">
            <w:pPr>
              <w:widowControl/>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是</w:t>
            </w:r>
          </w:p>
        </w:tc>
      </w:tr>
      <w:tr w14:paraId="5D929527">
        <w:tblPrEx>
          <w:tblCellMar>
            <w:top w:w="0" w:type="dxa"/>
            <w:left w:w="108" w:type="dxa"/>
            <w:bottom w:w="0" w:type="dxa"/>
            <w:right w:w="108" w:type="dxa"/>
          </w:tblCellMar>
        </w:tblPrEx>
        <w:trPr>
          <w:trHeight w:val="420" w:hRule="atLeast"/>
        </w:trPr>
        <w:tc>
          <w:tcPr>
            <w:tcW w:w="684" w:type="dxa"/>
            <w:tcBorders>
              <w:top w:val="single" w:color="000000" w:sz="8" w:space="0"/>
              <w:left w:val="single" w:color="000000" w:sz="8" w:space="0"/>
              <w:bottom w:val="single" w:color="000000" w:sz="8" w:space="0"/>
              <w:right w:val="single" w:color="000000" w:sz="8" w:space="0"/>
            </w:tcBorders>
            <w:noWrap w:val="0"/>
            <w:vAlign w:val="center"/>
          </w:tcPr>
          <w:p w14:paraId="09FBF307">
            <w:pPr>
              <w:widowControl/>
              <w:spacing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cs="宋体"/>
                <w:b/>
                <w:bCs/>
                <w:color w:val="auto"/>
                <w:sz w:val="21"/>
                <w:szCs w:val="21"/>
                <w:highlight w:val="none"/>
                <w:lang w:val="en-US" w:eastAsia="zh-CN"/>
              </w:rPr>
              <w:t>6</w:t>
            </w:r>
          </w:p>
        </w:tc>
        <w:tc>
          <w:tcPr>
            <w:tcW w:w="141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0C6724">
            <w:pPr>
              <w:widowControl/>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kern w:val="0"/>
                <w:sz w:val="21"/>
                <w:szCs w:val="21"/>
                <w:lang w:bidi="ar"/>
              </w:rPr>
              <w:t>产品实力</w:t>
            </w:r>
          </w:p>
        </w:tc>
        <w:tc>
          <w:tcPr>
            <w:tcW w:w="39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1BCF25">
            <w:pPr>
              <w:widowControl/>
              <w:spacing w:line="360" w:lineRule="auto"/>
              <w:jc w:val="left"/>
              <w:textAlignment w:val="center"/>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投标人</w:t>
            </w:r>
            <w:r>
              <w:rPr>
                <w:rFonts w:hint="eastAsia" w:ascii="宋体" w:hAnsi="宋体" w:eastAsia="宋体" w:cs="宋体"/>
                <w:color w:val="auto"/>
                <w:kern w:val="0"/>
                <w:sz w:val="21"/>
                <w:szCs w:val="21"/>
                <w:lang w:val="en-US" w:eastAsia="zh-CN" w:bidi="ar"/>
              </w:rPr>
              <w:t>提供</w:t>
            </w:r>
            <w:r>
              <w:rPr>
                <w:rFonts w:hint="eastAsia" w:ascii="宋体" w:hAnsi="宋体" w:eastAsia="宋体" w:cs="宋体"/>
                <w:color w:val="auto"/>
                <w:kern w:val="0"/>
                <w:sz w:val="21"/>
                <w:szCs w:val="21"/>
                <w:lang w:bidi="ar"/>
              </w:rPr>
              <w:t>所</w:t>
            </w:r>
            <w:r>
              <w:rPr>
                <w:rFonts w:hint="eastAsia" w:ascii="宋体" w:hAnsi="宋体" w:eastAsia="宋体" w:cs="宋体"/>
                <w:color w:val="auto"/>
                <w:kern w:val="0"/>
                <w:sz w:val="21"/>
                <w:szCs w:val="21"/>
                <w:lang w:val="en-US" w:eastAsia="zh-CN" w:bidi="ar"/>
              </w:rPr>
              <w:t>投后厨AI监管</w:t>
            </w:r>
            <w:r>
              <w:rPr>
                <w:rFonts w:hint="eastAsia" w:ascii="宋体" w:hAnsi="宋体" w:eastAsia="宋体" w:cs="宋体"/>
                <w:color w:val="auto"/>
                <w:kern w:val="0"/>
                <w:sz w:val="21"/>
                <w:szCs w:val="21"/>
                <w:lang w:bidi="ar"/>
              </w:rPr>
              <w:t>厂商的相关材料：</w:t>
            </w:r>
            <w:r>
              <w:rPr>
                <w:rFonts w:hint="eastAsia" w:ascii="宋体" w:hAnsi="宋体" w:eastAsia="宋体" w:cs="宋体"/>
                <w:color w:val="auto"/>
                <w:kern w:val="0"/>
                <w:sz w:val="21"/>
                <w:szCs w:val="21"/>
                <w:lang w:bidi="ar"/>
              </w:rPr>
              <w:br w:type="textWrapping"/>
            </w:r>
            <w:r>
              <w:rPr>
                <w:rFonts w:hint="eastAsia" w:ascii="宋体" w:hAnsi="宋体" w:eastAsia="宋体" w:cs="宋体"/>
                <w:color w:val="auto"/>
                <w:kern w:val="0"/>
                <w:sz w:val="21"/>
                <w:szCs w:val="21"/>
                <w:lang w:val="en-US" w:eastAsia="zh-CN" w:bidi="ar"/>
              </w:rPr>
              <w:t>1.</w:t>
            </w:r>
            <w:r>
              <w:rPr>
                <w:rFonts w:hint="eastAsia" w:ascii="宋体" w:hAnsi="宋体" w:eastAsia="宋体" w:cs="宋体"/>
                <w:color w:val="auto"/>
                <w:kern w:val="0"/>
                <w:sz w:val="21"/>
                <w:szCs w:val="21"/>
                <w:lang w:bidi="ar"/>
              </w:rPr>
              <w:t>提供所投厂商</w:t>
            </w:r>
            <w:r>
              <w:rPr>
                <w:rFonts w:hint="eastAsia" w:ascii="宋体" w:hAnsi="宋体" w:eastAsia="宋体" w:cs="宋体"/>
                <w:color w:val="auto"/>
                <w:kern w:val="0"/>
                <w:sz w:val="21"/>
                <w:szCs w:val="21"/>
                <w:lang w:val="en-US" w:eastAsia="zh-CN" w:bidi="ar"/>
              </w:rPr>
              <w:t>食堂运营管理类</w:t>
            </w:r>
            <w:r>
              <w:rPr>
                <w:rFonts w:hint="eastAsia" w:ascii="宋体" w:hAnsi="宋体" w:eastAsia="宋体" w:cs="宋体"/>
                <w:color w:val="auto"/>
                <w:kern w:val="0"/>
                <w:sz w:val="21"/>
                <w:szCs w:val="21"/>
                <w:lang w:bidi="ar"/>
              </w:rPr>
              <w:t>软件著作权（要求软著名称中包含</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数字化食堂运营管理”或“智慧食堂运营管理”</w:t>
            </w:r>
            <w:r>
              <w:rPr>
                <w:rFonts w:hint="eastAsia" w:ascii="宋体" w:hAnsi="宋体" w:eastAsia="宋体" w:cs="宋体"/>
                <w:color w:val="auto"/>
                <w:kern w:val="0"/>
                <w:sz w:val="21"/>
                <w:szCs w:val="21"/>
                <w:lang w:bidi="ar"/>
              </w:rPr>
              <w:t>字样）得2分；</w:t>
            </w:r>
            <w:r>
              <w:rPr>
                <w:rFonts w:hint="eastAsia" w:ascii="宋体" w:hAnsi="宋体" w:eastAsia="宋体" w:cs="宋体"/>
                <w:color w:val="auto"/>
                <w:kern w:val="0"/>
                <w:sz w:val="21"/>
                <w:szCs w:val="21"/>
                <w:lang w:bidi="ar"/>
              </w:rPr>
              <w:br w:type="textWrapping"/>
            </w:r>
            <w:r>
              <w:rPr>
                <w:rFonts w:hint="eastAsia" w:ascii="宋体" w:hAnsi="宋体" w:eastAsia="宋体" w:cs="宋体"/>
                <w:color w:val="auto"/>
                <w:kern w:val="0"/>
                <w:sz w:val="21"/>
                <w:szCs w:val="21"/>
                <w:lang w:val="en-US" w:eastAsia="zh-CN" w:bidi="ar"/>
              </w:rPr>
              <w:t>2.</w:t>
            </w:r>
            <w:r>
              <w:rPr>
                <w:rFonts w:hint="eastAsia" w:ascii="宋体" w:hAnsi="宋体" w:eastAsia="宋体" w:cs="宋体"/>
                <w:color w:val="auto"/>
                <w:kern w:val="0"/>
                <w:sz w:val="21"/>
                <w:szCs w:val="21"/>
                <w:lang w:bidi="ar"/>
              </w:rPr>
              <w:t>提供所投厂商</w:t>
            </w:r>
            <w:r>
              <w:rPr>
                <w:rFonts w:hint="eastAsia" w:ascii="宋体" w:hAnsi="宋体" w:eastAsia="宋体" w:cs="宋体"/>
                <w:color w:val="auto"/>
                <w:kern w:val="0"/>
                <w:sz w:val="21"/>
                <w:szCs w:val="21"/>
                <w:lang w:val="en-US" w:eastAsia="zh-CN" w:bidi="ar"/>
              </w:rPr>
              <w:t>食品安全管理类</w:t>
            </w:r>
            <w:r>
              <w:rPr>
                <w:rFonts w:hint="eastAsia" w:ascii="宋体" w:hAnsi="宋体" w:eastAsia="宋体" w:cs="宋体"/>
                <w:color w:val="auto"/>
                <w:kern w:val="0"/>
                <w:sz w:val="21"/>
                <w:szCs w:val="21"/>
                <w:lang w:bidi="ar"/>
              </w:rPr>
              <w:t>软件著作权（要求软著名称中包含</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食品安全”</w:t>
            </w:r>
            <w:r>
              <w:rPr>
                <w:rFonts w:hint="eastAsia" w:ascii="宋体" w:hAnsi="宋体" w:eastAsia="宋体" w:cs="宋体"/>
                <w:color w:val="auto"/>
                <w:kern w:val="0"/>
                <w:sz w:val="21"/>
                <w:szCs w:val="21"/>
                <w:lang w:bidi="ar"/>
              </w:rPr>
              <w:t>字样）得2分；</w:t>
            </w:r>
            <w:r>
              <w:rPr>
                <w:rFonts w:hint="eastAsia" w:ascii="宋体" w:hAnsi="宋体" w:eastAsia="宋体" w:cs="宋体"/>
                <w:color w:val="auto"/>
                <w:kern w:val="0"/>
                <w:sz w:val="21"/>
                <w:szCs w:val="21"/>
                <w:lang w:bidi="ar"/>
              </w:rPr>
              <w:br w:type="textWrapping"/>
            </w:r>
            <w:r>
              <w:rPr>
                <w:rFonts w:hint="eastAsia" w:ascii="宋体" w:hAnsi="宋体" w:eastAsia="宋体" w:cs="宋体"/>
                <w:color w:val="auto"/>
                <w:kern w:val="0"/>
                <w:sz w:val="21"/>
                <w:szCs w:val="21"/>
                <w:lang w:val="en-US" w:eastAsia="zh-CN" w:bidi="ar"/>
              </w:rPr>
              <w:t>3.</w:t>
            </w:r>
            <w:r>
              <w:rPr>
                <w:rFonts w:hint="eastAsia" w:ascii="宋体" w:hAnsi="宋体" w:eastAsia="宋体" w:cs="宋体"/>
                <w:color w:val="auto"/>
                <w:kern w:val="0"/>
                <w:sz w:val="21"/>
                <w:szCs w:val="21"/>
                <w:lang w:bidi="ar"/>
              </w:rPr>
              <w:t>提供所投</w:t>
            </w:r>
            <w:r>
              <w:rPr>
                <w:rFonts w:hint="eastAsia" w:ascii="宋体" w:hAnsi="宋体" w:eastAsia="宋体" w:cs="宋体"/>
                <w:color w:val="auto"/>
                <w:kern w:val="0"/>
                <w:sz w:val="21"/>
                <w:szCs w:val="21"/>
                <w:lang w:val="en-US" w:eastAsia="zh-CN" w:bidi="ar"/>
              </w:rPr>
              <w:t>软件</w:t>
            </w:r>
            <w:r>
              <w:rPr>
                <w:rFonts w:hint="eastAsia" w:ascii="宋体" w:hAnsi="宋体" w:eastAsia="宋体" w:cs="宋体"/>
                <w:color w:val="auto"/>
                <w:kern w:val="0"/>
                <w:sz w:val="21"/>
                <w:szCs w:val="21"/>
                <w:lang w:bidi="ar"/>
              </w:rPr>
              <w:t>厂商</w:t>
            </w:r>
            <w:r>
              <w:rPr>
                <w:rFonts w:hint="eastAsia" w:ascii="宋体" w:hAnsi="宋体" w:eastAsia="宋体" w:cs="宋体"/>
                <w:color w:val="auto"/>
                <w:kern w:val="0"/>
                <w:sz w:val="21"/>
                <w:szCs w:val="21"/>
                <w:lang w:val="en-US" w:eastAsia="zh-CN" w:bidi="ar"/>
              </w:rPr>
              <w:t>智慧食堂人脸识别类</w:t>
            </w:r>
            <w:r>
              <w:rPr>
                <w:rFonts w:hint="eastAsia" w:ascii="宋体" w:hAnsi="宋体" w:eastAsia="宋体" w:cs="宋体"/>
                <w:color w:val="auto"/>
                <w:kern w:val="0"/>
                <w:sz w:val="21"/>
                <w:szCs w:val="21"/>
                <w:lang w:bidi="ar"/>
              </w:rPr>
              <w:t>软件著作权（要求软著名称中包含</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人脸识别”+食堂相关软硬件</w:t>
            </w:r>
            <w:r>
              <w:rPr>
                <w:rFonts w:hint="eastAsia" w:ascii="宋体" w:hAnsi="宋体" w:eastAsia="宋体" w:cs="宋体"/>
                <w:color w:val="auto"/>
                <w:kern w:val="0"/>
                <w:sz w:val="21"/>
                <w:szCs w:val="21"/>
                <w:lang w:bidi="ar"/>
              </w:rPr>
              <w:t>字样）得2分；</w:t>
            </w:r>
          </w:p>
          <w:p w14:paraId="6DEB96F9">
            <w:pPr>
              <w:widowControl/>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提供相关证明材料扫描</w:t>
            </w:r>
            <w:r>
              <w:rPr>
                <w:rFonts w:hint="eastAsia" w:ascii="宋体" w:hAnsi="宋体" w:eastAsia="宋体" w:cs="宋体"/>
                <w:b/>
                <w:bCs/>
                <w:color w:val="auto"/>
                <w:sz w:val="21"/>
                <w:szCs w:val="21"/>
                <w:highlight w:val="none"/>
              </w:rPr>
              <w:t>件</w:t>
            </w:r>
            <w:r>
              <w:rPr>
                <w:rFonts w:hint="eastAsia" w:ascii="宋体" w:hAnsi="宋体" w:eastAsia="宋体" w:cs="宋体"/>
                <w:b/>
                <w:bCs/>
                <w:color w:val="auto"/>
                <w:sz w:val="21"/>
                <w:szCs w:val="21"/>
                <w:highlight w:val="none"/>
                <w:lang w:val="en-US" w:eastAsia="zh-CN"/>
              </w:rPr>
              <w:t>，不提供不得分。</w:t>
            </w:r>
          </w:p>
        </w:tc>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7B86FB">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0</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2ECCC66">
            <w:pPr>
              <w:widowControl/>
              <w:spacing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78B9DBE8">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否</w:t>
            </w:r>
          </w:p>
        </w:tc>
        <w:tc>
          <w:tcPr>
            <w:tcW w:w="720" w:type="dxa"/>
            <w:tcBorders>
              <w:top w:val="single" w:color="000000" w:sz="8" w:space="0"/>
              <w:left w:val="single" w:color="000000" w:sz="8" w:space="0"/>
              <w:bottom w:val="single" w:color="000000" w:sz="8" w:space="0"/>
              <w:right w:val="single" w:color="000000" w:sz="8" w:space="0"/>
            </w:tcBorders>
            <w:noWrap w:val="0"/>
            <w:vAlign w:val="center"/>
          </w:tcPr>
          <w:p w14:paraId="1005DD80">
            <w:pPr>
              <w:widowControl/>
              <w:spacing w:line="360" w:lineRule="auto"/>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是</w:t>
            </w:r>
          </w:p>
        </w:tc>
      </w:tr>
    </w:tbl>
    <w:p w14:paraId="19E63C9C">
      <w:pPr>
        <w:rPr>
          <w:rFonts w:hint="eastAsia" w:ascii="黑体" w:eastAsia="黑体"/>
          <w:bCs/>
          <w:color w:val="auto"/>
          <w:sz w:val="44"/>
        </w:rPr>
      </w:pPr>
      <w:bookmarkStart w:id="202" w:name="_Toc3874"/>
    </w:p>
    <w:p w14:paraId="7E554397">
      <w:pPr>
        <w:pStyle w:val="2"/>
        <w:rPr>
          <w:rFonts w:hint="eastAsia"/>
          <w:color w:val="auto"/>
        </w:rPr>
      </w:pPr>
    </w:p>
    <w:p w14:paraId="294AF964">
      <w:pPr>
        <w:pStyle w:val="191"/>
        <w:rPr>
          <w:rFonts w:hint="eastAsia" w:ascii="黑体" w:eastAsia="黑体"/>
          <w:bCs/>
          <w:color w:val="auto"/>
          <w:sz w:val="44"/>
        </w:rPr>
      </w:pPr>
    </w:p>
    <w:p w14:paraId="71288660">
      <w:pPr>
        <w:rPr>
          <w:rFonts w:hint="eastAsia" w:ascii="黑体" w:eastAsia="黑体"/>
          <w:bCs/>
          <w:color w:val="auto"/>
          <w:sz w:val="44"/>
        </w:rPr>
      </w:pPr>
    </w:p>
    <w:p w14:paraId="057D00AC">
      <w:pPr>
        <w:pStyle w:val="2"/>
        <w:rPr>
          <w:rFonts w:hint="eastAsia"/>
          <w:color w:val="auto"/>
        </w:rPr>
      </w:pPr>
    </w:p>
    <w:p w14:paraId="15BB11D7">
      <w:pPr>
        <w:rPr>
          <w:rFonts w:hint="eastAsia"/>
          <w:color w:val="auto"/>
        </w:rPr>
      </w:pPr>
    </w:p>
    <w:p w14:paraId="2792D574">
      <w:pPr>
        <w:pStyle w:val="191"/>
        <w:rPr>
          <w:rFonts w:hint="eastAsia" w:ascii="黑体" w:eastAsia="黑体"/>
          <w:bCs/>
          <w:color w:val="auto"/>
          <w:sz w:val="44"/>
        </w:rPr>
      </w:pPr>
    </w:p>
    <w:p w14:paraId="36AD5A0B">
      <w:pPr>
        <w:pStyle w:val="191"/>
        <w:rPr>
          <w:rFonts w:hint="eastAsia" w:ascii="黑体" w:eastAsia="黑体"/>
          <w:bCs/>
          <w:color w:val="auto"/>
          <w:sz w:val="44"/>
        </w:rPr>
      </w:pPr>
    </w:p>
    <w:p w14:paraId="5DE92CC7">
      <w:pPr>
        <w:pStyle w:val="191"/>
        <w:rPr>
          <w:rFonts w:hint="eastAsia" w:ascii="黑体" w:eastAsia="黑体"/>
          <w:bCs/>
          <w:color w:val="auto"/>
          <w:sz w:val="44"/>
        </w:rPr>
      </w:pPr>
    </w:p>
    <w:p w14:paraId="6BA7EE45">
      <w:pPr>
        <w:pStyle w:val="191"/>
        <w:rPr>
          <w:rFonts w:hint="eastAsia" w:ascii="黑体" w:eastAsia="黑体"/>
          <w:bCs/>
          <w:color w:val="auto"/>
          <w:sz w:val="44"/>
        </w:rPr>
      </w:pPr>
      <w:r>
        <w:rPr>
          <w:rFonts w:hint="eastAsia" w:ascii="黑体" w:eastAsia="黑体"/>
          <w:bCs/>
          <w:color w:val="auto"/>
          <w:sz w:val="44"/>
        </w:rPr>
        <w:t>第六章  投标</w:t>
      </w:r>
      <w:bookmarkEnd w:id="195"/>
      <w:bookmarkEnd w:id="196"/>
      <w:bookmarkEnd w:id="197"/>
      <w:r>
        <w:rPr>
          <w:rFonts w:hint="eastAsia" w:ascii="黑体" w:eastAsia="黑体"/>
          <w:bCs/>
          <w:color w:val="auto"/>
          <w:sz w:val="44"/>
        </w:rPr>
        <w:t>文件格式</w:t>
      </w:r>
      <w:bookmarkEnd w:id="202"/>
      <w:r>
        <w:rPr>
          <w:rFonts w:hint="eastAsia" w:ascii="黑体" w:eastAsia="黑体"/>
          <w:bCs/>
          <w:color w:val="auto"/>
          <w:sz w:val="44"/>
        </w:rPr>
        <w:t xml:space="preserve"> </w:t>
      </w:r>
    </w:p>
    <w:p w14:paraId="1CEFC2AE">
      <w:pPr>
        <w:jc w:val="center"/>
        <w:rPr>
          <w:rFonts w:hint="eastAsia" w:ascii="宋体" w:hAnsi="宋体"/>
          <w:b/>
          <w:color w:val="auto"/>
          <w:sz w:val="72"/>
        </w:rPr>
      </w:pPr>
      <w:bookmarkStart w:id="203" w:name="_Hlt26955039"/>
      <w:bookmarkEnd w:id="203"/>
      <w:bookmarkStart w:id="204" w:name="_Hlt26671244"/>
      <w:bookmarkEnd w:id="204"/>
      <w:bookmarkStart w:id="205" w:name="_Toc120614282"/>
      <w:bookmarkStart w:id="206" w:name="_Toc49090576"/>
      <w:bookmarkStart w:id="207" w:name="_Toc26554094"/>
    </w:p>
    <w:p w14:paraId="1D1FF8EF">
      <w:pPr>
        <w:jc w:val="center"/>
        <w:rPr>
          <w:rFonts w:hint="eastAsia" w:ascii="宋体" w:hAnsi="宋体"/>
          <w:b/>
          <w:color w:val="auto"/>
          <w:sz w:val="72"/>
        </w:rPr>
      </w:pPr>
      <w:r>
        <w:rPr>
          <w:rFonts w:hint="eastAsia" w:ascii="宋体" w:hAnsi="宋体"/>
          <w:b/>
          <w:color w:val="auto"/>
          <w:sz w:val="72"/>
        </w:rPr>
        <w:t>投  标  文  件</w:t>
      </w:r>
    </w:p>
    <w:p w14:paraId="0A17AE73">
      <w:pPr>
        <w:jc w:val="center"/>
        <w:rPr>
          <w:rFonts w:hint="eastAsia" w:ascii="宋体" w:hAnsi="宋体"/>
          <w:b/>
          <w:color w:val="auto"/>
          <w:sz w:val="72"/>
        </w:rPr>
      </w:pPr>
    </w:p>
    <w:p w14:paraId="291D529C">
      <w:pPr>
        <w:jc w:val="center"/>
        <w:rPr>
          <w:rFonts w:hint="eastAsia" w:ascii="宋体" w:hAnsi="宋体"/>
          <w:b/>
          <w:color w:val="auto"/>
          <w:sz w:val="72"/>
        </w:rPr>
      </w:pPr>
    </w:p>
    <w:p w14:paraId="0D5ADE44">
      <w:pPr>
        <w:jc w:val="center"/>
        <w:rPr>
          <w:rFonts w:hint="eastAsia" w:ascii="宋体" w:hAnsi="宋体"/>
          <w:b/>
          <w:color w:val="auto"/>
          <w:sz w:val="36"/>
        </w:rPr>
      </w:pPr>
    </w:p>
    <w:p w14:paraId="6D59D247">
      <w:pPr>
        <w:jc w:val="center"/>
        <w:rPr>
          <w:rFonts w:hint="eastAsia" w:ascii="宋体" w:hAnsi="宋体"/>
          <w:b/>
          <w:color w:val="auto"/>
          <w:sz w:val="36"/>
        </w:rPr>
      </w:pPr>
    </w:p>
    <w:p w14:paraId="12D4F0B1">
      <w:pPr>
        <w:jc w:val="center"/>
        <w:rPr>
          <w:rFonts w:hint="eastAsia" w:ascii="宋体" w:hAnsi="宋体"/>
          <w:b/>
          <w:color w:val="auto"/>
          <w:sz w:val="36"/>
        </w:rPr>
      </w:pPr>
    </w:p>
    <w:p w14:paraId="7B0D3348">
      <w:pPr>
        <w:ind w:firstLine="1084"/>
        <w:rPr>
          <w:rFonts w:hint="eastAsia"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15C5D595">
      <w:pPr>
        <w:ind w:firstLine="1084"/>
        <w:rPr>
          <w:rFonts w:hint="eastAsia"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1614EA55">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（加盖CA电子公章）</w:t>
      </w:r>
    </w:p>
    <w:p w14:paraId="6B01AA57">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p>
    <w:p w14:paraId="50EF4CA7">
      <w:pPr>
        <w:spacing w:line="440" w:lineRule="exact"/>
        <w:jc w:val="center"/>
        <w:rPr>
          <w:rFonts w:hint="eastAsia" w:ascii="宋体" w:hAnsi="宋体"/>
          <w:b/>
          <w:bCs/>
          <w:color w:val="auto"/>
          <w:sz w:val="32"/>
          <w:szCs w:val="32"/>
        </w:rPr>
      </w:pPr>
    </w:p>
    <w:p w14:paraId="4EC0FD5C">
      <w:pPr>
        <w:spacing w:line="440" w:lineRule="exact"/>
        <w:rPr>
          <w:rFonts w:ascii="宋体" w:hAnsi="宋体"/>
          <w:color w:val="auto"/>
        </w:rPr>
      </w:pPr>
    </w:p>
    <w:p w14:paraId="18E69B4B">
      <w:pPr>
        <w:ind w:firstLine="1084"/>
        <w:rPr>
          <w:rFonts w:ascii="宋体" w:hAnsi="宋体"/>
          <w:b/>
          <w:bCs/>
          <w:color w:val="auto"/>
          <w:sz w:val="32"/>
          <w:szCs w:val="32"/>
        </w:rPr>
      </w:pPr>
      <w:r>
        <w:rPr>
          <w:rFonts w:ascii="宋体" w:hAnsi="宋体"/>
          <w:b/>
          <w:color w:val="auto"/>
          <w:sz w:val="36"/>
          <w:u w:val="single"/>
        </w:rPr>
        <w:br w:type="page" w:clear="all"/>
      </w:r>
    </w:p>
    <w:p w14:paraId="36EB45C0">
      <w:pPr>
        <w:spacing w:line="440" w:lineRule="exact"/>
        <w:jc w:val="center"/>
        <w:rPr>
          <w:rFonts w:hint="eastAsia" w:ascii="宋体" w:hAnsi="宋体"/>
          <w:b/>
          <w:bCs/>
          <w:color w:val="auto"/>
          <w:sz w:val="32"/>
          <w:szCs w:val="32"/>
        </w:rPr>
      </w:pPr>
      <w:r>
        <w:rPr>
          <w:rFonts w:hint="eastAsia" w:ascii="宋体" w:hAnsi="宋体"/>
          <w:b/>
          <w:bCs/>
          <w:color w:val="auto"/>
          <w:sz w:val="32"/>
          <w:szCs w:val="32"/>
        </w:rPr>
        <w:t>投标文件主要格式目录</w:t>
      </w:r>
    </w:p>
    <w:p w14:paraId="7190433C">
      <w:pPr>
        <w:spacing w:line="440" w:lineRule="exact"/>
        <w:jc w:val="center"/>
        <w:rPr>
          <w:rFonts w:hint="eastAsia" w:ascii="宋体" w:hAnsi="宋体"/>
          <w:b/>
          <w:bCs/>
          <w:color w:val="auto"/>
          <w:sz w:val="32"/>
          <w:szCs w:val="32"/>
        </w:rPr>
      </w:pPr>
    </w:p>
    <w:p w14:paraId="56B11FA3">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rPr>
        <w:t>一、投标人资格声明函</w:t>
      </w:r>
    </w:p>
    <w:p w14:paraId="759424B4">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rPr>
        <w:t>二、特定资格要求的证明文件（如果本项目设置特定资格要求，则需要提供）</w:t>
      </w:r>
    </w:p>
    <w:p w14:paraId="5FE92420">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rPr>
        <w:t>三、法定代表人资格证明书（实质性格式）</w:t>
      </w:r>
    </w:p>
    <w:p w14:paraId="39B87667">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lang w:val="en-US" w:eastAsia="zh-CN"/>
        </w:rPr>
        <w:t>四、</w:t>
      </w:r>
      <w:r>
        <w:rPr>
          <w:rFonts w:hint="eastAsia" w:ascii="宋体" w:hAnsi="宋体"/>
          <w:i w:val="0"/>
          <w:iCs/>
          <w:color w:val="auto"/>
          <w:sz w:val="24"/>
          <w:u w:val="none"/>
        </w:rPr>
        <w:t>法人授权书</w:t>
      </w:r>
    </w:p>
    <w:p w14:paraId="2C773C12">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lang w:val="en-US" w:eastAsia="zh-CN"/>
        </w:rPr>
        <w:t>五</w:t>
      </w:r>
      <w:r>
        <w:rPr>
          <w:rFonts w:hint="eastAsia" w:ascii="宋体" w:hAnsi="宋体"/>
          <w:i w:val="0"/>
          <w:iCs/>
          <w:color w:val="auto"/>
          <w:sz w:val="24"/>
          <w:u w:val="none"/>
        </w:rPr>
        <w:t>、投标函</w:t>
      </w:r>
    </w:p>
    <w:p w14:paraId="44157E9F">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rPr>
        <w:t>六、政府采购供应商信用承诺书（实质性格式）</w:t>
      </w:r>
    </w:p>
    <w:p w14:paraId="10A5804D">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lang w:val="en-US" w:eastAsia="zh-CN"/>
        </w:rPr>
        <w:t>七、</w:t>
      </w:r>
      <w:r>
        <w:rPr>
          <w:rFonts w:hint="eastAsia" w:ascii="宋体" w:hAnsi="宋体"/>
          <w:i w:val="0"/>
          <w:iCs/>
          <w:color w:val="auto"/>
          <w:sz w:val="24"/>
          <w:u w:val="none"/>
        </w:rPr>
        <w:t>小微企业声明函</w:t>
      </w:r>
    </w:p>
    <w:p w14:paraId="2BFDF9E0">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lang w:val="en-US" w:eastAsia="zh-CN"/>
        </w:rPr>
        <w:t>八</w:t>
      </w:r>
      <w:r>
        <w:rPr>
          <w:rFonts w:hint="eastAsia" w:ascii="宋体" w:hAnsi="宋体"/>
          <w:i w:val="0"/>
          <w:iCs/>
          <w:color w:val="auto"/>
          <w:sz w:val="24"/>
          <w:u w:val="none"/>
        </w:rPr>
        <w:t>、残疾人福利性单位声明函或监狱企业证明</w:t>
      </w:r>
    </w:p>
    <w:p w14:paraId="7A4B9098">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lang w:val="en-US" w:eastAsia="zh-CN"/>
        </w:rPr>
        <w:t>九</w:t>
      </w:r>
      <w:r>
        <w:rPr>
          <w:rFonts w:hint="eastAsia" w:ascii="宋体" w:hAnsi="宋体"/>
          <w:i w:val="0"/>
          <w:iCs/>
          <w:color w:val="auto"/>
          <w:sz w:val="24"/>
          <w:u w:val="none"/>
        </w:rPr>
        <w:t>、投标分项报价表</w:t>
      </w:r>
    </w:p>
    <w:p w14:paraId="39EC7685">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lang w:val="en-US" w:eastAsia="zh-CN"/>
        </w:rPr>
        <w:t>十</w:t>
      </w:r>
      <w:r>
        <w:rPr>
          <w:rFonts w:hint="eastAsia" w:ascii="宋体" w:hAnsi="宋体"/>
          <w:i w:val="0"/>
          <w:iCs/>
          <w:color w:val="auto"/>
          <w:sz w:val="24"/>
          <w:u w:val="none"/>
        </w:rPr>
        <w:t>、技术要求响应及偏离表</w:t>
      </w:r>
    </w:p>
    <w:p w14:paraId="749E9914">
      <w:pPr>
        <w:spacing w:line="360" w:lineRule="auto"/>
        <w:ind w:firstLine="480"/>
        <w:rPr>
          <w:rFonts w:ascii="宋体" w:hAnsi="宋体"/>
          <w:i w:val="0"/>
          <w:iCs/>
          <w:color w:val="auto"/>
          <w:sz w:val="24"/>
          <w:u w:val="none"/>
        </w:rPr>
      </w:pPr>
      <w:r>
        <w:rPr>
          <w:rFonts w:hint="eastAsia" w:ascii="宋体" w:hAnsi="宋体"/>
          <w:i w:val="0"/>
          <w:iCs/>
          <w:color w:val="auto"/>
          <w:sz w:val="24"/>
          <w:u w:val="none"/>
        </w:rPr>
        <w:t>十</w:t>
      </w:r>
      <w:r>
        <w:rPr>
          <w:rFonts w:hint="eastAsia" w:ascii="宋体" w:hAnsi="宋体"/>
          <w:i w:val="0"/>
          <w:iCs/>
          <w:color w:val="auto"/>
          <w:sz w:val="24"/>
          <w:u w:val="none"/>
          <w:lang w:val="en-US" w:eastAsia="zh-CN"/>
        </w:rPr>
        <w:t>一</w:t>
      </w:r>
      <w:r>
        <w:rPr>
          <w:rFonts w:hint="eastAsia" w:ascii="宋体" w:hAnsi="宋体"/>
          <w:i w:val="0"/>
          <w:iCs/>
          <w:color w:val="auto"/>
          <w:sz w:val="24"/>
          <w:u w:val="none"/>
        </w:rPr>
        <w:t>、</w:t>
      </w:r>
      <w:r>
        <w:rPr>
          <w:rFonts w:hint="eastAsia" w:ascii="宋体" w:hAnsi="宋体"/>
          <w:i w:val="0"/>
          <w:iCs/>
          <w:color w:val="auto"/>
          <w:sz w:val="24"/>
          <w:u w:val="none"/>
          <w:lang w:val="en-US" w:eastAsia="zh-CN"/>
        </w:rPr>
        <w:t>合同及</w:t>
      </w:r>
      <w:r>
        <w:rPr>
          <w:rFonts w:hint="eastAsia" w:ascii="宋体" w:hAnsi="宋体"/>
          <w:i w:val="0"/>
          <w:iCs/>
          <w:color w:val="auto"/>
          <w:sz w:val="24"/>
          <w:u w:val="none"/>
        </w:rPr>
        <w:t>商务</w:t>
      </w:r>
      <w:r>
        <w:rPr>
          <w:rFonts w:hint="eastAsia" w:ascii="宋体" w:hAnsi="宋体"/>
          <w:i w:val="0"/>
          <w:iCs/>
          <w:color w:val="auto"/>
          <w:sz w:val="24"/>
          <w:u w:val="none"/>
          <w:lang w:val="en-US" w:eastAsia="zh-CN"/>
        </w:rPr>
        <w:t>条款</w:t>
      </w:r>
      <w:r>
        <w:rPr>
          <w:rFonts w:hint="eastAsia" w:ascii="宋体" w:hAnsi="宋体"/>
          <w:i w:val="0"/>
          <w:iCs/>
          <w:color w:val="auto"/>
          <w:sz w:val="24"/>
          <w:u w:val="none"/>
        </w:rPr>
        <w:t>偏离表</w:t>
      </w:r>
    </w:p>
    <w:p w14:paraId="49567CAB">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rPr>
        <w:t>十</w:t>
      </w:r>
      <w:r>
        <w:rPr>
          <w:rFonts w:hint="eastAsia" w:ascii="宋体" w:hAnsi="宋体"/>
          <w:i w:val="0"/>
          <w:iCs/>
          <w:color w:val="auto"/>
          <w:sz w:val="24"/>
          <w:u w:val="none"/>
          <w:lang w:val="en-US" w:eastAsia="zh-CN"/>
        </w:rPr>
        <w:t>二</w:t>
      </w:r>
      <w:r>
        <w:rPr>
          <w:rFonts w:hint="eastAsia" w:ascii="宋体" w:hAnsi="宋体"/>
          <w:i w:val="0"/>
          <w:iCs/>
          <w:color w:val="auto"/>
          <w:sz w:val="24"/>
          <w:u w:val="none"/>
        </w:rPr>
        <w:t>、开标一览表</w:t>
      </w:r>
    </w:p>
    <w:p w14:paraId="479AAC25">
      <w:pPr>
        <w:spacing w:line="360" w:lineRule="auto"/>
        <w:ind w:firstLine="480"/>
        <w:rPr>
          <w:rFonts w:hint="eastAsia" w:ascii="宋体" w:hAnsi="宋体"/>
          <w:i w:val="0"/>
          <w:iCs/>
          <w:color w:val="auto"/>
          <w:sz w:val="24"/>
          <w:u w:val="none"/>
        </w:rPr>
      </w:pPr>
      <w:r>
        <w:rPr>
          <w:rFonts w:hint="eastAsia" w:ascii="宋体" w:hAnsi="宋体"/>
          <w:i w:val="0"/>
          <w:iCs/>
          <w:color w:val="auto"/>
          <w:sz w:val="24"/>
          <w:u w:val="none"/>
          <w:lang w:val="en-US" w:eastAsia="zh-CN"/>
        </w:rPr>
        <w:t>十三、</w:t>
      </w:r>
      <w:r>
        <w:rPr>
          <w:rFonts w:hint="eastAsia" w:ascii="宋体" w:hAnsi="宋体"/>
          <w:i w:val="0"/>
          <w:iCs/>
          <w:color w:val="auto"/>
          <w:sz w:val="24"/>
          <w:u w:val="none"/>
        </w:rPr>
        <w:t>承诺函（实质性格式）</w:t>
      </w:r>
    </w:p>
    <w:p w14:paraId="580269D2">
      <w:pPr>
        <w:spacing w:line="360" w:lineRule="auto"/>
        <w:ind w:firstLine="480"/>
        <w:rPr>
          <w:rFonts w:ascii="宋体" w:hAnsi="宋体"/>
          <w:i w:val="0"/>
          <w:iCs/>
          <w:color w:val="auto"/>
          <w:sz w:val="24"/>
          <w:u w:val="none"/>
        </w:rPr>
      </w:pPr>
      <w:r>
        <w:rPr>
          <w:rFonts w:hint="eastAsia" w:ascii="宋体" w:hAnsi="宋体"/>
          <w:i w:val="0"/>
          <w:iCs/>
          <w:color w:val="auto"/>
          <w:sz w:val="24"/>
          <w:u w:val="none"/>
        </w:rPr>
        <w:t>十</w:t>
      </w:r>
      <w:r>
        <w:rPr>
          <w:rFonts w:hint="eastAsia" w:ascii="宋体" w:hAnsi="宋体"/>
          <w:i w:val="0"/>
          <w:iCs/>
          <w:color w:val="auto"/>
          <w:sz w:val="24"/>
          <w:u w:val="none"/>
          <w:lang w:val="en-US" w:eastAsia="zh-CN"/>
        </w:rPr>
        <w:t>四</w:t>
      </w:r>
      <w:r>
        <w:rPr>
          <w:rFonts w:hint="eastAsia" w:ascii="宋体" w:hAnsi="宋体"/>
          <w:i w:val="0"/>
          <w:iCs/>
          <w:color w:val="auto"/>
          <w:sz w:val="24"/>
          <w:u w:val="none"/>
        </w:rPr>
        <w:t>、投标文件通用模版编制和评审要求</w:t>
      </w:r>
    </w:p>
    <w:p w14:paraId="0F9FF1FC">
      <w:pPr>
        <w:spacing w:line="440" w:lineRule="exact"/>
        <w:ind w:firstLine="480"/>
        <w:rPr>
          <w:rFonts w:ascii="宋体" w:hAnsi="宋体"/>
          <w:color w:val="auto"/>
          <w:sz w:val="24"/>
        </w:rPr>
      </w:pPr>
    </w:p>
    <w:p w14:paraId="19E5CE71">
      <w:pPr>
        <w:spacing w:line="440" w:lineRule="exact"/>
        <w:ind w:firstLine="480"/>
        <w:rPr>
          <w:rFonts w:ascii="宋体" w:hAnsi="宋体"/>
          <w:color w:val="auto"/>
          <w:sz w:val="24"/>
        </w:rPr>
      </w:pPr>
    </w:p>
    <w:p w14:paraId="507B2C43">
      <w:pPr>
        <w:spacing w:line="440" w:lineRule="exact"/>
        <w:ind w:firstLine="480"/>
        <w:rPr>
          <w:rFonts w:ascii="宋体" w:hAnsi="宋体"/>
          <w:color w:val="auto"/>
          <w:sz w:val="24"/>
        </w:rPr>
      </w:pPr>
    </w:p>
    <w:p w14:paraId="6EEAE5A6">
      <w:pPr>
        <w:spacing w:line="440" w:lineRule="exact"/>
        <w:ind w:firstLine="480"/>
        <w:rPr>
          <w:rFonts w:ascii="宋体" w:hAnsi="宋体"/>
          <w:color w:val="auto"/>
          <w:sz w:val="24"/>
        </w:rPr>
      </w:pPr>
    </w:p>
    <w:p w14:paraId="56830572">
      <w:pPr>
        <w:spacing w:line="440" w:lineRule="exact"/>
        <w:ind w:firstLine="480"/>
        <w:rPr>
          <w:rFonts w:ascii="宋体" w:hAnsi="宋体"/>
          <w:color w:val="auto"/>
          <w:sz w:val="24"/>
        </w:rPr>
      </w:pPr>
    </w:p>
    <w:p w14:paraId="55EF7FB9">
      <w:pPr>
        <w:spacing w:line="440" w:lineRule="exact"/>
        <w:ind w:firstLine="480"/>
        <w:rPr>
          <w:rFonts w:ascii="宋体" w:hAnsi="宋体"/>
          <w:color w:val="auto"/>
          <w:sz w:val="24"/>
        </w:rPr>
      </w:pPr>
    </w:p>
    <w:p w14:paraId="4554413C">
      <w:pPr>
        <w:spacing w:line="440" w:lineRule="exact"/>
        <w:ind w:firstLine="480"/>
        <w:rPr>
          <w:rFonts w:hint="eastAsia" w:ascii="宋体" w:hAnsi="宋体"/>
          <w:color w:val="auto"/>
          <w:sz w:val="24"/>
        </w:rPr>
      </w:pPr>
    </w:p>
    <w:p w14:paraId="44BA1095">
      <w:pPr>
        <w:spacing w:line="440" w:lineRule="exact"/>
        <w:ind w:firstLine="480"/>
        <w:rPr>
          <w:rFonts w:hint="eastAsia" w:ascii="宋体" w:hAnsi="宋体"/>
          <w:color w:val="auto"/>
          <w:sz w:val="24"/>
        </w:rPr>
      </w:pPr>
    </w:p>
    <w:p w14:paraId="0DF6E2E8">
      <w:pPr>
        <w:spacing w:line="440" w:lineRule="exact"/>
        <w:ind w:firstLine="480"/>
        <w:rPr>
          <w:rFonts w:hint="eastAsia" w:ascii="宋体" w:hAnsi="宋体"/>
          <w:color w:val="auto"/>
          <w:sz w:val="24"/>
        </w:rPr>
      </w:pPr>
    </w:p>
    <w:p w14:paraId="3AD00C48">
      <w:pPr>
        <w:spacing w:line="440" w:lineRule="exact"/>
        <w:ind w:firstLine="480"/>
        <w:rPr>
          <w:rFonts w:hint="eastAsia" w:ascii="宋体" w:hAnsi="宋体"/>
          <w:color w:val="auto"/>
          <w:sz w:val="24"/>
        </w:rPr>
      </w:pPr>
    </w:p>
    <w:p w14:paraId="021643A1">
      <w:pPr>
        <w:spacing w:line="440" w:lineRule="exact"/>
        <w:ind w:firstLine="480"/>
        <w:rPr>
          <w:rFonts w:hint="eastAsia" w:ascii="宋体" w:hAnsi="宋体"/>
          <w:color w:val="auto"/>
          <w:sz w:val="24"/>
        </w:rPr>
      </w:pPr>
    </w:p>
    <w:p w14:paraId="768A173A">
      <w:pPr>
        <w:spacing w:line="440" w:lineRule="exact"/>
        <w:ind w:firstLine="480"/>
        <w:rPr>
          <w:rFonts w:hint="eastAsia" w:ascii="宋体" w:hAnsi="宋体"/>
          <w:color w:val="auto"/>
          <w:sz w:val="24"/>
        </w:rPr>
      </w:pPr>
    </w:p>
    <w:p w14:paraId="33177AA6">
      <w:pPr>
        <w:spacing w:line="440" w:lineRule="exact"/>
        <w:ind w:firstLine="480"/>
        <w:rPr>
          <w:rFonts w:hint="eastAsia" w:ascii="宋体" w:hAnsi="宋体"/>
          <w:color w:val="auto"/>
          <w:sz w:val="24"/>
        </w:rPr>
      </w:pPr>
    </w:p>
    <w:p w14:paraId="09CF116B">
      <w:pPr>
        <w:spacing w:line="440" w:lineRule="exact"/>
        <w:ind w:firstLine="480"/>
        <w:rPr>
          <w:rFonts w:ascii="宋体" w:hAnsi="宋体"/>
          <w:color w:val="auto"/>
          <w:sz w:val="24"/>
        </w:rPr>
      </w:pPr>
    </w:p>
    <w:bookmarkEnd w:id="205"/>
    <w:bookmarkEnd w:id="206"/>
    <w:bookmarkEnd w:id="207"/>
    <w:p w14:paraId="789CF048">
      <w:pPr>
        <w:rPr>
          <w:rFonts w:ascii="黑体" w:hAnsi="黑体" w:eastAsia="黑体"/>
          <w:i/>
          <w:color w:val="auto"/>
          <w:sz w:val="32"/>
          <w:szCs w:val="32"/>
          <w:u w:val="single"/>
        </w:rPr>
      </w:pPr>
      <w:bookmarkStart w:id="208" w:name="_Toc120614284"/>
      <w:r>
        <w:rPr>
          <w:rFonts w:hint="eastAsia" w:ascii="黑体" w:hAnsi="黑体" w:eastAsia="黑体"/>
          <w:i/>
          <w:color w:val="auto"/>
          <w:sz w:val="32"/>
          <w:szCs w:val="32"/>
          <w:u w:val="single"/>
        </w:rPr>
        <w:t>一、投标人</w:t>
      </w:r>
      <w:r>
        <w:rPr>
          <w:rFonts w:ascii="黑体" w:hAnsi="黑体" w:eastAsia="黑体"/>
          <w:i/>
          <w:color w:val="auto"/>
          <w:sz w:val="32"/>
          <w:szCs w:val="32"/>
          <w:u w:val="single"/>
        </w:rPr>
        <w:t>资格声明</w:t>
      </w:r>
      <w:r>
        <w:rPr>
          <w:rFonts w:hint="eastAsia" w:ascii="黑体" w:hAnsi="黑体" w:eastAsia="黑体"/>
          <w:i/>
          <w:color w:val="auto"/>
          <w:sz w:val="32"/>
          <w:szCs w:val="32"/>
          <w:u w:val="single"/>
        </w:rPr>
        <w:t>函</w:t>
      </w:r>
    </w:p>
    <w:p w14:paraId="75491FCB">
      <w:pPr>
        <w:widowControl/>
        <w:spacing w:before="156" w:line="360" w:lineRule="auto"/>
        <w:jc w:val="center"/>
        <w:rPr>
          <w:rFonts w:hint="eastAsia" w:ascii="宋体" w:hAnsi="宋体" w:cs="宋体"/>
          <w:b/>
          <w:color w:val="auto"/>
          <w:sz w:val="28"/>
          <w:szCs w:val="28"/>
        </w:rPr>
      </w:pPr>
    </w:p>
    <w:p w14:paraId="10809CCB">
      <w:pPr>
        <w:widowControl/>
        <w:spacing w:before="156" w:line="360" w:lineRule="auto"/>
        <w:jc w:val="center"/>
        <w:rPr>
          <w:rFonts w:ascii="宋体" w:hAnsi="宋体" w:cs="宋体"/>
          <w:color w:val="auto"/>
        </w:rPr>
      </w:pPr>
      <w:r>
        <w:rPr>
          <w:rFonts w:hint="eastAsia" w:ascii="宋体" w:hAnsi="宋体" w:cs="宋体"/>
          <w:b/>
          <w:color w:val="auto"/>
          <w:sz w:val="28"/>
          <w:szCs w:val="28"/>
        </w:rPr>
        <w:t>投标人资格声明函</w:t>
      </w:r>
      <w:r>
        <w:rPr>
          <w:rFonts w:hint="eastAsia" w:ascii="宋体" w:hAnsi="Times New Roman" w:eastAsia="宋体" w:cs="Times New Roman"/>
          <w:color w:val="auto"/>
          <w:lang w:val="en-US" w:eastAsia="zh-CN"/>
        </w:rPr>
        <w:t>（实质性格式）</w:t>
      </w:r>
    </w:p>
    <w:p w14:paraId="4FAAACFF">
      <w:pPr>
        <w:pStyle w:val="194"/>
        <w:spacing w:line="460" w:lineRule="exact"/>
        <w:ind w:firstLine="480"/>
        <w:rPr>
          <w:color w:val="auto"/>
        </w:rPr>
      </w:pPr>
    </w:p>
    <w:p w14:paraId="1CEEAF09">
      <w:pPr>
        <w:pStyle w:val="194"/>
        <w:spacing w:line="460" w:lineRule="exact"/>
        <w:ind w:firstLine="480"/>
        <w:rPr>
          <w:color w:val="auto"/>
        </w:rPr>
      </w:pPr>
      <w:r>
        <w:rPr>
          <w:rFonts w:hint="eastAsia"/>
          <w:color w:val="auto"/>
        </w:rPr>
        <w:t>致：常州市教育基本建设与装备管理中心</w:t>
      </w:r>
    </w:p>
    <w:p w14:paraId="01E885A2">
      <w:pPr>
        <w:pStyle w:val="194"/>
        <w:spacing w:line="460" w:lineRule="exact"/>
        <w:ind w:firstLine="840"/>
        <w:rPr>
          <w:color w:val="auto"/>
          <w:u w:val="single"/>
        </w:rPr>
      </w:pPr>
      <w:r>
        <w:rPr>
          <w:rFonts w:hint="eastAsia"/>
          <w:color w:val="auto"/>
          <w:u w:val="single"/>
        </w:rPr>
        <w:t>（采购人名称）</w:t>
      </w:r>
    </w:p>
    <w:p w14:paraId="765D7101">
      <w:pPr>
        <w:pStyle w:val="194"/>
        <w:spacing w:line="460" w:lineRule="exact"/>
        <w:ind w:firstLine="480"/>
        <w:rPr>
          <w:color w:val="auto"/>
        </w:rPr>
      </w:pPr>
    </w:p>
    <w:p w14:paraId="3AA630A9">
      <w:pPr>
        <w:pStyle w:val="194"/>
        <w:spacing w:line="460" w:lineRule="exact"/>
        <w:ind w:firstLine="480"/>
        <w:rPr>
          <w:color w:val="auto"/>
        </w:rPr>
      </w:pPr>
      <w:r>
        <w:rPr>
          <w:rFonts w:hint="eastAsia"/>
          <w:color w:val="auto"/>
        </w:rPr>
        <w:t>按照《中华人民共和国政府采购法》第二十二条和招标文件的规定，我单位郑重声明如下：</w:t>
      </w:r>
    </w:p>
    <w:p w14:paraId="2EB18B75">
      <w:pPr>
        <w:pStyle w:val="194"/>
        <w:spacing w:line="460" w:lineRule="exact"/>
        <w:ind w:firstLine="480"/>
        <w:rPr>
          <w:color w:val="auto"/>
        </w:rPr>
      </w:pPr>
      <w:r>
        <w:rPr>
          <w:rFonts w:hint="eastAsia"/>
          <w:color w:val="auto"/>
        </w:rPr>
        <w:t>一、我单位是按照中华人民共和国法律规定登记注册的，注册地点为</w:t>
      </w:r>
      <w:r>
        <w:rPr>
          <w:rFonts w:hint="eastAsia"/>
          <w:color w:val="auto"/>
          <w:u w:val="single"/>
        </w:rPr>
        <w:t xml:space="preserve">         </w:t>
      </w:r>
      <w:r>
        <w:rPr>
          <w:rFonts w:hint="eastAsia"/>
          <w:color w:val="auto"/>
        </w:rPr>
        <w:t>，全称为</w:t>
      </w:r>
      <w:r>
        <w:rPr>
          <w:rFonts w:hint="eastAsia"/>
          <w:color w:val="auto"/>
          <w:u w:val="single"/>
        </w:rPr>
        <w:t xml:space="preserve">        </w:t>
      </w:r>
      <w:r>
        <w:rPr>
          <w:rFonts w:hint="eastAsia"/>
          <w:color w:val="auto"/>
        </w:rPr>
        <w:t>，统一社会信用代码为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，具有独立承担民事责任的能力</w:t>
      </w:r>
      <w:r>
        <w:rPr>
          <w:rFonts w:hint="eastAsia"/>
          <w:b/>
          <w:i/>
          <w:color w:val="auto"/>
          <w:u w:val="single"/>
        </w:rPr>
        <w:t>（如属于分公司经总公司授权参与项目，由总公司承担民事责任的，需提供总公司项目授权书）</w:t>
      </w:r>
      <w:r>
        <w:rPr>
          <w:rFonts w:hint="eastAsia"/>
          <w:color w:val="auto"/>
        </w:rPr>
        <w:t>。</w:t>
      </w:r>
    </w:p>
    <w:p w14:paraId="313FD7C3">
      <w:pPr>
        <w:pStyle w:val="194"/>
        <w:spacing w:line="460" w:lineRule="exact"/>
        <w:ind w:firstLine="480"/>
        <w:rPr>
          <w:color w:val="auto"/>
        </w:rPr>
      </w:pPr>
      <w:r>
        <w:rPr>
          <w:rFonts w:hint="eastAsia"/>
          <w:color w:val="auto"/>
        </w:rPr>
        <w:t>二、我单位具有良好的商业信誉（指投标人经营状况良好，无本资格声明第十条情形）和健全的财务会计制度。</w:t>
      </w:r>
    </w:p>
    <w:p w14:paraId="05D116D7">
      <w:pPr>
        <w:pStyle w:val="194"/>
        <w:spacing w:line="460" w:lineRule="exact"/>
        <w:ind w:firstLine="480"/>
        <w:rPr>
          <w:color w:val="auto"/>
        </w:rPr>
      </w:pPr>
      <w:r>
        <w:rPr>
          <w:rFonts w:hint="eastAsia"/>
          <w:color w:val="auto"/>
        </w:rPr>
        <w:t>三、我单位依法进行纳税和社会保险申报并实际履行了义务。</w:t>
      </w:r>
    </w:p>
    <w:p w14:paraId="599F82B2">
      <w:pPr>
        <w:pStyle w:val="194"/>
        <w:spacing w:line="460" w:lineRule="exact"/>
        <w:ind w:firstLine="480"/>
        <w:rPr>
          <w:color w:val="auto"/>
        </w:rPr>
      </w:pPr>
      <w:r>
        <w:rPr>
          <w:rFonts w:hint="eastAsia"/>
          <w:color w:val="auto"/>
        </w:rPr>
        <w:t>四、我单位具有履行本项目采购合同所必需的设备和专业技术能力，并具有履行合同的良好</w:t>
      </w:r>
      <w:r>
        <w:rPr>
          <w:color w:val="auto"/>
        </w:rPr>
        <w:t>记录</w:t>
      </w:r>
      <w:r>
        <w:rPr>
          <w:rFonts w:hint="eastAsia"/>
          <w:color w:val="auto"/>
        </w:rPr>
        <w:t>。为履行本项采购合同我单位具备如下主要设备和主要专业技术能力:</w:t>
      </w:r>
    </w:p>
    <w:p w14:paraId="31E7D16D">
      <w:pPr>
        <w:pStyle w:val="194"/>
        <w:spacing w:line="460" w:lineRule="exact"/>
        <w:ind w:firstLine="480"/>
        <w:rPr>
          <w:color w:val="auto"/>
        </w:rPr>
      </w:pPr>
      <w:r>
        <w:rPr>
          <w:rFonts w:hint="eastAsia"/>
          <w:color w:val="auto"/>
        </w:rPr>
        <w:t>主要设备有：</w:t>
      </w:r>
      <w:r>
        <w:rPr>
          <w:color w:val="auto"/>
          <w:u w:val="single"/>
        </w:rPr>
        <w:t xml:space="preserve">            </w:t>
      </w:r>
    </w:p>
    <w:p w14:paraId="6AECF7F4">
      <w:pPr>
        <w:pStyle w:val="194"/>
        <w:spacing w:line="460" w:lineRule="exact"/>
        <w:ind w:firstLine="480"/>
        <w:rPr>
          <w:color w:val="auto"/>
        </w:rPr>
      </w:pPr>
      <w:r>
        <w:rPr>
          <w:rFonts w:hint="eastAsia"/>
          <w:color w:val="auto"/>
        </w:rPr>
        <w:t>主要专业技术能力有</w:t>
      </w:r>
      <w:r>
        <w:rPr>
          <w:rFonts w:hint="eastAsia"/>
          <w:color w:val="auto"/>
          <w:u w:val="single"/>
        </w:rPr>
        <w:t xml:space="preserve">                 </w:t>
      </w:r>
    </w:p>
    <w:p w14:paraId="2C1AA269">
      <w:pPr>
        <w:pStyle w:val="194"/>
        <w:spacing w:line="460" w:lineRule="exact"/>
        <w:ind w:firstLine="480"/>
        <w:rPr>
          <w:color w:val="auto"/>
        </w:rPr>
      </w:pPr>
      <w:r>
        <w:rPr>
          <w:rFonts w:hint="eastAsia"/>
          <w:color w:val="auto"/>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C207965">
      <w:pPr>
        <w:pStyle w:val="194"/>
        <w:spacing w:line="460" w:lineRule="exact"/>
        <w:ind w:firstLine="480"/>
        <w:rPr>
          <w:color w:val="auto"/>
        </w:rPr>
      </w:pPr>
      <w:r>
        <w:rPr>
          <w:rFonts w:hint="eastAsia"/>
          <w:color w:val="auto"/>
        </w:rPr>
        <w:t>六、我单位具备法律、行政法规规定的其他条件。</w:t>
      </w:r>
    </w:p>
    <w:p w14:paraId="1C6871E7">
      <w:pPr>
        <w:pStyle w:val="194"/>
        <w:spacing w:line="460" w:lineRule="exact"/>
        <w:ind w:firstLine="480"/>
        <w:rPr>
          <w:color w:val="auto"/>
        </w:rPr>
      </w:pPr>
      <w:r>
        <w:rPr>
          <w:rFonts w:hint="eastAsia"/>
          <w:color w:val="auto"/>
        </w:rPr>
        <w:t>七、与我单位存在“单位负责人为同一人或者存在直接控股、管理关系”的其他单位信息如下（如无此情形的，填写“无”）：</w:t>
      </w:r>
    </w:p>
    <w:p w14:paraId="32950239">
      <w:pPr>
        <w:pStyle w:val="194"/>
        <w:spacing w:line="460" w:lineRule="exact"/>
        <w:ind w:firstLine="480"/>
        <w:rPr>
          <w:color w:val="auto"/>
        </w:rPr>
      </w:pPr>
      <w:r>
        <w:rPr>
          <w:rFonts w:hint="eastAsia"/>
          <w:color w:val="auto"/>
        </w:rPr>
        <w:t>1、与我单位的法定代表人（单位负责人）为同一人的其他单位如下：</w:t>
      </w:r>
      <w:r>
        <w:rPr>
          <w:rFonts w:hint="eastAsia"/>
          <w:color w:val="auto"/>
          <w:u w:val="single"/>
        </w:rPr>
        <w:t xml:space="preserve">     </w:t>
      </w:r>
      <w:r>
        <w:rPr>
          <w:rFonts w:hint="eastAsia"/>
          <w:color w:val="auto"/>
        </w:rPr>
        <w:t xml:space="preserve">          </w:t>
      </w:r>
    </w:p>
    <w:p w14:paraId="682BD10D">
      <w:pPr>
        <w:pStyle w:val="194"/>
        <w:spacing w:line="460" w:lineRule="exact"/>
        <w:ind w:firstLine="480"/>
        <w:rPr>
          <w:color w:val="auto"/>
        </w:rPr>
      </w:pPr>
      <w:r>
        <w:rPr>
          <w:rFonts w:hint="eastAsia"/>
          <w:color w:val="auto"/>
        </w:rPr>
        <w:t>2、我单位直接控股的其他单位如下：</w:t>
      </w:r>
      <w:r>
        <w:rPr>
          <w:rFonts w:hint="eastAsia"/>
          <w:color w:val="auto"/>
          <w:u w:val="single"/>
        </w:rPr>
        <w:t xml:space="preserve">                    </w:t>
      </w:r>
      <w:r>
        <w:rPr>
          <w:rFonts w:hint="eastAsia"/>
          <w:color w:val="auto"/>
        </w:rPr>
        <w:t xml:space="preserve"> </w:t>
      </w:r>
    </w:p>
    <w:p w14:paraId="688A5CC1">
      <w:pPr>
        <w:pStyle w:val="194"/>
        <w:spacing w:line="460" w:lineRule="exact"/>
        <w:ind w:firstLine="480"/>
        <w:rPr>
          <w:color w:val="auto"/>
        </w:rPr>
      </w:pPr>
      <w:r>
        <w:rPr>
          <w:rFonts w:hint="eastAsia"/>
          <w:color w:val="auto"/>
        </w:rPr>
        <w:t>3、与我单位存在管理关系的其他单位如下：</w:t>
      </w:r>
      <w:r>
        <w:rPr>
          <w:rFonts w:hint="eastAsia"/>
          <w:color w:val="auto"/>
          <w:u w:val="single"/>
        </w:rPr>
        <w:t xml:space="preserve">              </w:t>
      </w:r>
      <w:r>
        <w:rPr>
          <w:rFonts w:hint="eastAsia"/>
          <w:color w:val="auto"/>
        </w:rPr>
        <w:t xml:space="preserve"> </w:t>
      </w:r>
    </w:p>
    <w:p w14:paraId="79762E1F">
      <w:pPr>
        <w:pStyle w:val="194"/>
        <w:spacing w:line="460" w:lineRule="exact"/>
        <w:ind w:firstLine="480"/>
        <w:rPr>
          <w:color w:val="auto"/>
        </w:rPr>
      </w:pPr>
      <w:r>
        <w:rPr>
          <w:rFonts w:hint="eastAsia"/>
          <w:color w:val="auto"/>
        </w:rPr>
        <w:t>八、</w:t>
      </w:r>
      <w:r>
        <w:rPr>
          <w:color w:val="auto"/>
        </w:rPr>
        <w:t>我</w:t>
      </w:r>
      <w:r>
        <w:rPr>
          <w:rFonts w:hint="eastAsia"/>
          <w:color w:val="auto"/>
        </w:rPr>
        <w:t>单位</w:t>
      </w:r>
      <w:r>
        <w:rPr>
          <w:color w:val="auto"/>
        </w:rPr>
        <w:t>不属于为本项目提供整体设计、规范编制或者项目管理、监理、检测等服务的投标人。</w:t>
      </w:r>
    </w:p>
    <w:p w14:paraId="70D480EC">
      <w:pPr>
        <w:pStyle w:val="194"/>
        <w:spacing w:line="460" w:lineRule="exact"/>
        <w:ind w:firstLine="480"/>
        <w:rPr>
          <w:color w:val="auto"/>
        </w:rPr>
      </w:pPr>
      <w:r>
        <w:rPr>
          <w:rFonts w:hint="eastAsia"/>
          <w:color w:val="auto"/>
        </w:rPr>
        <w:t>九、</w:t>
      </w:r>
      <w:r>
        <w:rPr>
          <w:color w:val="auto"/>
        </w:rPr>
        <w:t>我单位无以下不良信用记录情形：</w:t>
      </w:r>
    </w:p>
    <w:p w14:paraId="49676FDA">
      <w:pPr>
        <w:pStyle w:val="194"/>
        <w:spacing w:line="460" w:lineRule="exact"/>
        <w:ind w:firstLine="480"/>
        <w:rPr>
          <w:color w:val="auto"/>
        </w:rPr>
      </w:pPr>
      <w:r>
        <w:rPr>
          <w:color w:val="auto"/>
        </w:rPr>
        <w:t>1</w:t>
      </w:r>
      <w:r>
        <w:rPr>
          <w:rFonts w:hint="eastAsia"/>
          <w:color w:val="auto"/>
        </w:rPr>
        <w:t>、在“信用中国”网站被列入失信被执行人和重大税收违法案件当事人名单；</w:t>
      </w:r>
    </w:p>
    <w:p w14:paraId="3BB64F57">
      <w:pPr>
        <w:pStyle w:val="194"/>
        <w:spacing w:line="460" w:lineRule="exact"/>
        <w:ind w:firstLine="480"/>
        <w:rPr>
          <w:color w:val="auto"/>
        </w:rPr>
      </w:pPr>
      <w:r>
        <w:rPr>
          <w:color w:val="auto"/>
        </w:rPr>
        <w:t>2</w:t>
      </w:r>
      <w:r>
        <w:rPr>
          <w:rFonts w:hint="eastAsia"/>
          <w:color w:val="auto"/>
        </w:rPr>
        <w:t>、在“中国政府采购网”网站被列入政府采购严重违法失信行为记录名单；</w:t>
      </w:r>
    </w:p>
    <w:p w14:paraId="353CB6BD">
      <w:pPr>
        <w:pStyle w:val="194"/>
        <w:spacing w:line="460" w:lineRule="exact"/>
        <w:ind w:firstLine="480"/>
        <w:rPr>
          <w:color w:val="auto"/>
        </w:rPr>
      </w:pPr>
      <w:r>
        <w:rPr>
          <w:color w:val="auto"/>
        </w:rPr>
        <w:t>3</w:t>
      </w:r>
      <w:r>
        <w:rPr>
          <w:rFonts w:hint="eastAsia"/>
          <w:color w:val="auto"/>
        </w:rPr>
        <w:t>、</w:t>
      </w:r>
      <w:r>
        <w:rPr>
          <w:color w:val="auto"/>
        </w:rPr>
        <w:t>不符合《政府采购法》第二十二条规定的条件。</w:t>
      </w:r>
    </w:p>
    <w:p w14:paraId="48531A4C">
      <w:pPr>
        <w:pStyle w:val="194"/>
        <w:spacing w:line="460" w:lineRule="exact"/>
        <w:ind w:firstLine="480"/>
        <w:rPr>
          <w:color w:val="auto"/>
        </w:rPr>
      </w:pPr>
    </w:p>
    <w:p w14:paraId="429A2F95">
      <w:pPr>
        <w:pStyle w:val="194"/>
        <w:spacing w:line="460" w:lineRule="exact"/>
        <w:ind w:firstLine="480"/>
        <w:rPr>
          <w:color w:val="auto"/>
        </w:rPr>
      </w:pPr>
      <w:r>
        <w:rPr>
          <w:rFonts w:hint="eastAsia"/>
          <w:color w:val="auto"/>
        </w:rPr>
        <w:t>我单位保证上述声明的事项都是真实的，如有虚假，我单位愿意承担相应的法律责任，并承担因此所造成的一切损失。</w:t>
      </w:r>
    </w:p>
    <w:p w14:paraId="114DFA2C">
      <w:pPr>
        <w:pStyle w:val="194"/>
        <w:spacing w:line="460" w:lineRule="exact"/>
        <w:ind w:firstLine="480"/>
        <w:rPr>
          <w:color w:val="auto"/>
        </w:rPr>
      </w:pPr>
    </w:p>
    <w:p w14:paraId="208B31D9">
      <w:pPr>
        <w:pStyle w:val="194"/>
        <w:spacing w:line="460" w:lineRule="exact"/>
        <w:ind w:firstLine="480"/>
        <w:rPr>
          <w:color w:val="auto"/>
        </w:rPr>
      </w:pPr>
    </w:p>
    <w:p w14:paraId="6D68D3F9">
      <w:pPr>
        <w:pStyle w:val="194"/>
        <w:spacing w:line="460" w:lineRule="exact"/>
        <w:ind w:firstLine="480"/>
        <w:rPr>
          <w:color w:val="auto"/>
        </w:rPr>
      </w:pPr>
      <w:r>
        <w:rPr>
          <w:rFonts w:hint="eastAsia"/>
          <w:color w:val="auto"/>
        </w:rPr>
        <w:t>                                            投标人：（加盖公章）</w:t>
      </w:r>
    </w:p>
    <w:p w14:paraId="5EB4F8A9">
      <w:pPr>
        <w:pStyle w:val="194"/>
        <w:spacing w:line="460" w:lineRule="exact"/>
        <w:ind w:firstLine="480"/>
        <w:rPr>
          <w:color w:val="auto"/>
        </w:rPr>
      </w:pPr>
      <w:r>
        <w:rPr>
          <w:rFonts w:hint="eastAsia"/>
          <w:color w:val="auto"/>
        </w:rPr>
        <w:t>                                           法定代表人（或单位负责人）签字或盖章：</w:t>
      </w:r>
    </w:p>
    <w:p w14:paraId="754CF2F7">
      <w:pPr>
        <w:pStyle w:val="194"/>
        <w:spacing w:line="460" w:lineRule="exact"/>
        <w:ind w:firstLine="4305"/>
        <w:rPr>
          <w:rFonts w:hint="eastAsia"/>
          <w:color w:val="auto"/>
        </w:rPr>
      </w:pPr>
      <w:r>
        <w:rPr>
          <w:rFonts w:hint="eastAsia"/>
          <w:color w:val="auto"/>
        </w:rPr>
        <w:t>日期：    年    月    日</w:t>
      </w:r>
    </w:p>
    <w:p w14:paraId="02C31593">
      <w:pPr>
        <w:spacing w:line="360" w:lineRule="auto"/>
        <w:rPr>
          <w:rFonts w:hint="eastAsia"/>
          <w:color w:val="auto"/>
          <w:sz w:val="24"/>
        </w:rPr>
      </w:pPr>
    </w:p>
    <w:p w14:paraId="6D96CCAD">
      <w:pPr>
        <w:spacing w:line="360" w:lineRule="auto"/>
        <w:rPr>
          <w:rFonts w:hint="eastAsia"/>
          <w:color w:val="auto"/>
          <w:sz w:val="24"/>
        </w:rPr>
      </w:pPr>
    </w:p>
    <w:p w14:paraId="592A4D96">
      <w:pPr>
        <w:spacing w:line="360" w:lineRule="auto"/>
        <w:rPr>
          <w:rFonts w:hint="eastAsia"/>
          <w:color w:val="auto"/>
          <w:sz w:val="24"/>
        </w:rPr>
      </w:pPr>
    </w:p>
    <w:p w14:paraId="32B138F7">
      <w:pPr>
        <w:spacing w:line="360" w:lineRule="auto"/>
        <w:rPr>
          <w:color w:val="auto"/>
          <w:sz w:val="24"/>
        </w:rPr>
      </w:pPr>
      <w:r>
        <w:rPr>
          <w:color w:val="auto"/>
          <w:sz w:val="24"/>
        </w:rPr>
        <w:t>说明：</w:t>
      </w:r>
      <w:r>
        <w:rPr>
          <w:rFonts w:hint="eastAsia"/>
          <w:color w:val="auto"/>
          <w:sz w:val="24"/>
        </w:rPr>
        <w:t>投标人承诺不实的，依据《政府采购法》第七十七条“提供虚假材料谋取中标、成交的”有关规定予以处理</w:t>
      </w:r>
      <w:r>
        <w:rPr>
          <w:color w:val="auto"/>
          <w:sz w:val="24"/>
        </w:rPr>
        <w:t>。</w:t>
      </w:r>
    </w:p>
    <w:p w14:paraId="47464591">
      <w:pPr>
        <w:tabs>
          <w:tab w:val="left" w:pos="5580"/>
        </w:tabs>
        <w:spacing w:line="360" w:lineRule="auto"/>
        <w:rPr>
          <w:color w:val="auto"/>
          <w:sz w:val="24"/>
        </w:rPr>
        <w:sectPr>
          <w:footerReference r:id="rId4" w:type="first"/>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linePitch="360" w:charSpace="0"/>
        </w:sectPr>
      </w:pPr>
    </w:p>
    <w:p w14:paraId="602C43AC">
      <w:pPr>
        <w:rPr>
          <w:rFonts w:hint="eastAsia" w:ascii="黑体" w:hAnsi="黑体" w:eastAsia="黑体"/>
          <w:i/>
          <w:color w:val="auto"/>
          <w:sz w:val="32"/>
          <w:szCs w:val="32"/>
          <w:u w:val="single"/>
        </w:rPr>
      </w:pPr>
      <w:r>
        <w:rPr>
          <w:rFonts w:hint="eastAsia" w:ascii="黑体" w:hAnsi="黑体" w:eastAsia="黑体"/>
          <w:i/>
          <w:color w:val="auto"/>
          <w:sz w:val="32"/>
          <w:szCs w:val="32"/>
          <w:u w:val="single"/>
        </w:rPr>
        <w:t>二、特定资格要求的证明文件</w:t>
      </w:r>
    </w:p>
    <w:p w14:paraId="749F23B2">
      <w:pPr>
        <w:spacing w:line="460" w:lineRule="exact"/>
        <w:rPr>
          <w:rFonts w:hint="eastAsia" w:ascii="宋体" w:hAnsi="宋体"/>
          <w:bCs/>
          <w:color w:val="auto"/>
          <w:sz w:val="24"/>
        </w:rPr>
      </w:pPr>
      <w:r>
        <w:rPr>
          <w:rFonts w:hint="eastAsia" w:ascii="宋体" w:hAnsi="宋体"/>
          <w:color w:val="auto"/>
          <w:sz w:val="24"/>
        </w:rPr>
        <w:t xml:space="preserve">    如果本项目申请人的特定资格要求中要求提供的，必须提供。</w:t>
      </w:r>
    </w:p>
    <w:p w14:paraId="7D5BF8EB">
      <w:pPr>
        <w:spacing w:line="460" w:lineRule="exact"/>
        <w:rPr>
          <w:rFonts w:hint="eastAsia" w:ascii="宋体" w:hAnsi="宋体"/>
          <w:bCs/>
          <w:color w:val="auto"/>
          <w:sz w:val="24"/>
        </w:rPr>
      </w:pPr>
    </w:p>
    <w:p w14:paraId="7EC51644">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t>三、法定代表人资格证明书</w:t>
      </w:r>
      <w:r>
        <w:rPr>
          <w:rFonts w:hint="eastAsia" w:ascii="黑体" w:hAnsi="黑体" w:eastAsia="黑体" w:cs="Times New Roman"/>
          <w:i/>
          <w:color w:val="auto"/>
          <w:sz w:val="32"/>
          <w:szCs w:val="32"/>
          <w:u w:val="single"/>
        </w:rPr>
        <w:t>（实质性格式）</w:t>
      </w:r>
    </w:p>
    <w:p w14:paraId="4B19EA2C">
      <w:pPr>
        <w:spacing w:line="560" w:lineRule="exact"/>
        <w:rPr>
          <w:rFonts w:hint="eastAsia" w:ascii="宋体" w:hAnsi="宋体" w:eastAsia="宋体" w:cs="Times New Roman"/>
          <w:color w:val="auto"/>
          <w:sz w:val="24"/>
        </w:rPr>
      </w:pPr>
    </w:p>
    <w:p w14:paraId="46252597">
      <w:pPr>
        <w:spacing w:line="360" w:lineRule="auto"/>
        <w:jc w:val="center"/>
        <w:rPr>
          <w:rFonts w:ascii="宋体" w:hAnsi="宋体"/>
          <w:b/>
          <w:color w:val="auto"/>
          <w:sz w:val="32"/>
          <w:szCs w:val="32"/>
        </w:rPr>
      </w:pPr>
      <w:r>
        <w:rPr>
          <w:rFonts w:hint="eastAsia" w:ascii="宋体" w:hAnsi="宋体"/>
          <w:b/>
          <w:color w:val="auto"/>
          <w:sz w:val="32"/>
          <w:szCs w:val="32"/>
        </w:rPr>
        <w:t>法定代表人资格证明书</w:t>
      </w:r>
    </w:p>
    <w:p w14:paraId="3762C469">
      <w:pPr>
        <w:spacing w:line="560" w:lineRule="exact"/>
        <w:rPr>
          <w:rFonts w:ascii="宋体" w:hAnsi="宋体"/>
          <w:color w:val="auto"/>
          <w:sz w:val="24"/>
        </w:rPr>
      </w:pPr>
      <w:r>
        <w:rPr>
          <w:rFonts w:hint="eastAsia" w:ascii="宋体" w:hAnsi="宋体"/>
          <w:color w:val="auto"/>
          <w:sz w:val="24"/>
        </w:rPr>
        <w:t>单位名称:</w:t>
      </w:r>
    </w:p>
    <w:p w14:paraId="44398AA9">
      <w:pPr>
        <w:spacing w:line="560" w:lineRule="exact"/>
        <w:rPr>
          <w:rFonts w:ascii="宋体" w:hAnsi="宋体"/>
          <w:color w:val="auto"/>
          <w:sz w:val="24"/>
        </w:rPr>
      </w:pPr>
      <w:r>
        <w:rPr>
          <w:rFonts w:hint="eastAsia" w:ascii="宋体" w:hAnsi="宋体"/>
          <w:color w:val="auto"/>
          <w:sz w:val="24"/>
        </w:rPr>
        <w:t>地址:</w:t>
      </w:r>
    </w:p>
    <w:p w14:paraId="0FD9A39D">
      <w:pPr>
        <w:spacing w:line="560" w:lineRule="exact"/>
        <w:rPr>
          <w:rFonts w:ascii="宋体" w:hAnsi="宋体"/>
          <w:color w:val="auto"/>
          <w:sz w:val="24"/>
        </w:rPr>
      </w:pPr>
      <w:r>
        <w:rPr>
          <w:rFonts w:hint="eastAsia" w:ascii="宋体" w:hAnsi="宋体"/>
          <w:color w:val="auto"/>
          <w:sz w:val="24"/>
        </w:rPr>
        <w:t>姓名:     性别:       年龄:      职务:</w:t>
      </w:r>
    </w:p>
    <w:p w14:paraId="1C2BBC38">
      <w:pPr>
        <w:spacing w:line="560" w:lineRule="exact"/>
        <w:rPr>
          <w:rFonts w:ascii="宋体" w:hAnsi="宋体"/>
          <w:color w:val="auto"/>
          <w:sz w:val="24"/>
        </w:rPr>
      </w:pPr>
      <w:r>
        <w:rPr>
          <w:rFonts w:hint="eastAsia" w:ascii="宋体" w:hAnsi="宋体"/>
          <w:color w:val="auto"/>
          <w:sz w:val="24"/>
        </w:rPr>
        <w:t>系</w:t>
      </w:r>
      <w:r>
        <w:rPr>
          <w:rFonts w:hint="eastAsia" w:ascii="宋体" w:hAnsi="宋体"/>
          <w:color w:val="auto"/>
          <w:sz w:val="24"/>
          <w:u w:val="single"/>
        </w:rPr>
        <w:t>（</w:t>
      </w:r>
      <w:r>
        <w:rPr>
          <w:rFonts w:hint="eastAsia" w:ascii="宋体" w:hAnsi="宋体"/>
          <w:color w:val="auto"/>
          <w:sz w:val="24"/>
          <w:u w:val="single"/>
          <w:lang w:val="en-US" w:eastAsia="zh-CN"/>
        </w:rPr>
        <w:t>投标人</w:t>
      </w:r>
      <w:r>
        <w:rPr>
          <w:rFonts w:hint="eastAsia" w:ascii="宋体" w:hAnsi="宋体"/>
          <w:color w:val="auto"/>
          <w:sz w:val="24"/>
          <w:u w:val="single"/>
        </w:rPr>
        <w:t>名称）</w:t>
      </w:r>
      <w:r>
        <w:rPr>
          <w:rFonts w:hint="eastAsia" w:ascii="宋体" w:hAnsi="宋体"/>
          <w:color w:val="auto"/>
          <w:sz w:val="24"/>
        </w:rPr>
        <w:t>的法定代表人。为参与</w:t>
      </w:r>
      <w:r>
        <w:rPr>
          <w:rFonts w:hint="eastAsia" w:ascii="宋体" w:hAnsi="宋体"/>
          <w:color w:val="auto"/>
          <w:sz w:val="24"/>
          <w:u w:val="single"/>
        </w:rPr>
        <w:t>（项目名称）</w:t>
      </w:r>
      <w:r>
        <w:rPr>
          <w:rFonts w:hint="eastAsia" w:ascii="宋体" w:hAnsi="宋体"/>
          <w:color w:val="auto"/>
          <w:sz w:val="24"/>
        </w:rPr>
        <w:t>的政府采购活动，</w:t>
      </w:r>
      <w:r>
        <w:rPr>
          <w:rFonts w:ascii="宋体" w:hAnsi="宋体"/>
          <w:color w:val="auto"/>
          <w:sz w:val="24"/>
          <w:szCs w:val="20"/>
        </w:rPr>
        <w:t>签署、澄清确认、递交、撤回、修改</w:t>
      </w:r>
      <w:r>
        <w:rPr>
          <w:rFonts w:hint="eastAsia" w:ascii="宋体" w:hAnsi="宋体"/>
          <w:color w:val="auto"/>
          <w:sz w:val="24"/>
        </w:rPr>
        <w:t>上述项目的</w:t>
      </w:r>
      <w:r>
        <w:rPr>
          <w:rFonts w:hint="eastAsia" w:ascii="宋体" w:hAnsi="宋体"/>
          <w:color w:val="auto"/>
          <w:sz w:val="24"/>
          <w:lang w:val="en-US" w:eastAsia="zh-CN"/>
        </w:rPr>
        <w:t>投标</w:t>
      </w:r>
      <w:r>
        <w:rPr>
          <w:rFonts w:hint="eastAsia" w:ascii="宋体" w:hAnsi="宋体"/>
          <w:color w:val="auto"/>
          <w:sz w:val="24"/>
        </w:rPr>
        <w:t>文件、进行合同磋商、签署合同和处理与之有关的一切事务。</w:t>
      </w:r>
    </w:p>
    <w:p w14:paraId="4FFB939B">
      <w:pPr>
        <w:spacing w:line="560" w:lineRule="exact"/>
        <w:rPr>
          <w:rFonts w:ascii="宋体" w:hAnsi="宋体"/>
          <w:color w:val="auto"/>
          <w:sz w:val="24"/>
        </w:rPr>
      </w:pPr>
      <w:r>
        <w:rPr>
          <w:rFonts w:hint="eastAsia" w:ascii="宋体" w:hAnsi="宋体"/>
          <w:color w:val="auto"/>
          <w:sz w:val="24"/>
        </w:rPr>
        <w:t>特此证明。</w:t>
      </w:r>
    </w:p>
    <w:p w14:paraId="19F60267">
      <w:pPr>
        <w:pStyle w:val="6"/>
        <w:kinsoku w:val="0"/>
        <w:overflowPunct w:val="0"/>
        <w:spacing w:line="583" w:lineRule="auto"/>
        <w:ind w:right="-46"/>
        <w:rPr>
          <w:color w:val="auto"/>
          <w:spacing w:val="-3"/>
        </w:rPr>
      </w:pPr>
      <w:r>
        <w:rPr>
          <w:color w:val="auto"/>
        </w:rPr>
        <w:t>附：</w:t>
      </w:r>
      <w:r>
        <w:rPr>
          <w:color w:val="auto"/>
          <w:spacing w:val="-3"/>
        </w:rPr>
        <w:t>法</w:t>
      </w:r>
      <w:r>
        <w:rPr>
          <w:color w:val="auto"/>
        </w:rPr>
        <w:t>定</w:t>
      </w:r>
      <w:r>
        <w:rPr>
          <w:color w:val="auto"/>
          <w:spacing w:val="-3"/>
        </w:rPr>
        <w:t>代</w:t>
      </w:r>
      <w:r>
        <w:rPr>
          <w:color w:val="auto"/>
        </w:rPr>
        <w:t>表</w:t>
      </w:r>
      <w:r>
        <w:rPr>
          <w:color w:val="auto"/>
          <w:spacing w:val="-3"/>
        </w:rPr>
        <w:t>人</w:t>
      </w:r>
      <w:r>
        <w:rPr>
          <w:color w:val="auto"/>
        </w:rPr>
        <w:t>（</w:t>
      </w:r>
      <w:r>
        <w:rPr>
          <w:color w:val="auto"/>
          <w:spacing w:val="-3"/>
        </w:rPr>
        <w:t>单</w:t>
      </w:r>
      <w:r>
        <w:rPr>
          <w:color w:val="auto"/>
        </w:rPr>
        <w:t>位</w:t>
      </w:r>
      <w:r>
        <w:rPr>
          <w:color w:val="auto"/>
          <w:spacing w:val="-3"/>
        </w:rPr>
        <w:t>负</w:t>
      </w:r>
      <w:r>
        <w:rPr>
          <w:color w:val="auto"/>
        </w:rPr>
        <w:t>责人</w:t>
      </w:r>
      <w:r>
        <w:rPr>
          <w:color w:val="auto"/>
          <w:spacing w:val="-3"/>
        </w:rPr>
        <w:t>）有效期内的身</w:t>
      </w:r>
      <w:r>
        <w:rPr>
          <w:rFonts w:hint="eastAsia"/>
          <w:color w:val="auto"/>
          <w:spacing w:val="-3"/>
        </w:rPr>
        <w:t>份</w:t>
      </w:r>
      <w:r>
        <w:rPr>
          <w:color w:val="auto"/>
          <w:spacing w:val="-3"/>
        </w:rPr>
        <w:t>证正反面</w:t>
      </w:r>
      <w:r>
        <w:rPr>
          <w:rFonts w:hint="eastAsia"/>
          <w:color w:val="auto"/>
          <w:spacing w:val="-3"/>
        </w:rPr>
        <w:t>电子</w:t>
      </w:r>
      <w:r>
        <w:rPr>
          <w:color w:val="auto"/>
          <w:spacing w:val="-3"/>
        </w:rPr>
        <w:t>件</w:t>
      </w:r>
      <w:r>
        <w:rPr>
          <w:rFonts w:hint="eastAsia"/>
          <w:color w:val="auto"/>
          <w:spacing w:val="-3"/>
        </w:rPr>
        <w:t>。</w:t>
      </w:r>
    </w:p>
    <w:tbl>
      <w:tblPr>
        <w:tblStyle w:val="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4921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5" w:hRule="atLeast"/>
        </w:trPr>
        <w:tc>
          <w:tcPr>
            <w:tcW w:w="4673" w:type="dxa"/>
            <w:noWrap w:val="0"/>
            <w:vAlign w:val="top"/>
          </w:tcPr>
          <w:p w14:paraId="034A1CF2">
            <w:pPr>
              <w:tabs>
                <w:tab w:val="left" w:pos="5580"/>
              </w:tabs>
              <w:spacing w:line="360" w:lineRule="auto"/>
              <w:jc w:val="left"/>
              <w:rPr>
                <w:rFonts w:ascii="宋体" w:hAnsi="宋体"/>
                <w:color w:val="auto"/>
                <w:sz w:val="24"/>
                <w:szCs w:val="20"/>
              </w:rPr>
            </w:pPr>
          </w:p>
          <w:p w14:paraId="65081B28">
            <w:pPr>
              <w:tabs>
                <w:tab w:val="left" w:pos="5580"/>
              </w:tabs>
              <w:spacing w:line="360" w:lineRule="auto"/>
              <w:jc w:val="left"/>
              <w:rPr>
                <w:rFonts w:ascii="宋体" w:hAnsi="宋体"/>
                <w:color w:val="auto"/>
                <w:sz w:val="24"/>
                <w:szCs w:val="20"/>
              </w:rPr>
            </w:pPr>
          </w:p>
          <w:p w14:paraId="667DBD22">
            <w:pPr>
              <w:tabs>
                <w:tab w:val="left" w:pos="5580"/>
              </w:tabs>
              <w:spacing w:line="360" w:lineRule="auto"/>
              <w:jc w:val="left"/>
              <w:rPr>
                <w:rFonts w:ascii="宋体" w:hAnsi="宋体"/>
                <w:color w:val="auto"/>
                <w:sz w:val="24"/>
                <w:szCs w:val="20"/>
              </w:rPr>
            </w:pPr>
          </w:p>
        </w:tc>
        <w:tc>
          <w:tcPr>
            <w:tcW w:w="4536" w:type="dxa"/>
            <w:noWrap w:val="0"/>
            <w:vAlign w:val="top"/>
          </w:tcPr>
          <w:p w14:paraId="223AE3CD">
            <w:pPr>
              <w:tabs>
                <w:tab w:val="left" w:pos="5580"/>
              </w:tabs>
              <w:spacing w:line="360" w:lineRule="auto"/>
              <w:jc w:val="left"/>
              <w:rPr>
                <w:rFonts w:ascii="宋体" w:hAnsi="宋体"/>
                <w:color w:val="auto"/>
                <w:sz w:val="24"/>
                <w:szCs w:val="20"/>
              </w:rPr>
            </w:pPr>
          </w:p>
          <w:p w14:paraId="2BAA3362">
            <w:pPr>
              <w:tabs>
                <w:tab w:val="left" w:pos="5580"/>
              </w:tabs>
              <w:spacing w:line="360" w:lineRule="auto"/>
              <w:jc w:val="left"/>
              <w:rPr>
                <w:rFonts w:ascii="宋体" w:hAnsi="宋体"/>
                <w:color w:val="auto"/>
                <w:sz w:val="24"/>
                <w:szCs w:val="20"/>
              </w:rPr>
            </w:pPr>
          </w:p>
          <w:p w14:paraId="403CC507">
            <w:pPr>
              <w:tabs>
                <w:tab w:val="left" w:pos="5580"/>
              </w:tabs>
              <w:spacing w:line="360" w:lineRule="auto"/>
              <w:jc w:val="left"/>
              <w:rPr>
                <w:rFonts w:ascii="宋体" w:hAnsi="宋体"/>
                <w:color w:val="auto"/>
                <w:sz w:val="24"/>
                <w:szCs w:val="20"/>
              </w:rPr>
            </w:pPr>
          </w:p>
        </w:tc>
      </w:tr>
    </w:tbl>
    <w:p w14:paraId="32E87D70">
      <w:pPr>
        <w:spacing w:line="560" w:lineRule="exact"/>
        <w:rPr>
          <w:rFonts w:ascii="宋体" w:hAnsi="宋体"/>
          <w:color w:val="auto"/>
          <w:sz w:val="24"/>
        </w:rPr>
      </w:pPr>
      <w:r>
        <w:rPr>
          <w:rFonts w:hint="eastAsia" w:ascii="宋体" w:hAnsi="宋体"/>
          <w:color w:val="auto"/>
          <w:sz w:val="24"/>
        </w:rPr>
        <w:t xml:space="preserve">                     </w:t>
      </w:r>
      <w:r>
        <w:rPr>
          <w:rFonts w:hint="eastAsia"/>
          <w:color w:val="auto"/>
          <w:sz w:val="24"/>
          <w:lang w:val="en-US" w:eastAsia="zh-CN"/>
        </w:rPr>
        <w:t>投标人</w:t>
      </w:r>
      <w:r>
        <w:rPr>
          <w:rFonts w:hint="eastAsia" w:ascii="宋体" w:hAnsi="宋体"/>
          <w:color w:val="auto"/>
          <w:sz w:val="24"/>
        </w:rPr>
        <w:t>：（加盖公章）</w:t>
      </w:r>
    </w:p>
    <w:p w14:paraId="5012B79C">
      <w:pPr>
        <w:spacing w:line="560" w:lineRule="exact"/>
        <w:rPr>
          <w:rFonts w:ascii="宋体" w:hAnsi="宋体"/>
          <w:color w:val="auto"/>
          <w:sz w:val="24"/>
        </w:rPr>
      </w:pPr>
      <w:r>
        <w:rPr>
          <w:rFonts w:hint="eastAsia" w:ascii="宋体" w:hAnsi="宋体"/>
          <w:color w:val="auto"/>
          <w:sz w:val="24"/>
        </w:rPr>
        <w:t>                       法定代表人</w:t>
      </w:r>
      <w:r>
        <w:rPr>
          <w:rFonts w:ascii="宋体" w:hAnsi="宋体"/>
          <w:color w:val="auto"/>
          <w:sz w:val="24"/>
          <w:szCs w:val="20"/>
        </w:rPr>
        <w:t>签字</w:t>
      </w:r>
      <w:r>
        <w:rPr>
          <w:rFonts w:hint="eastAsia" w:ascii="宋体" w:hAnsi="宋体"/>
          <w:color w:val="auto"/>
          <w:sz w:val="24"/>
          <w:szCs w:val="20"/>
        </w:rPr>
        <w:t>、签章</w:t>
      </w:r>
      <w:r>
        <w:rPr>
          <w:rFonts w:ascii="宋体" w:hAnsi="宋体"/>
          <w:color w:val="auto"/>
          <w:sz w:val="24"/>
          <w:szCs w:val="20"/>
        </w:rPr>
        <w:t>或</w:t>
      </w:r>
      <w:r>
        <w:rPr>
          <w:rFonts w:hint="eastAsia" w:ascii="宋体" w:hAnsi="宋体"/>
          <w:color w:val="auto"/>
          <w:sz w:val="24"/>
          <w:szCs w:val="20"/>
        </w:rPr>
        <w:t>印鉴</w:t>
      </w:r>
      <w:r>
        <w:rPr>
          <w:rFonts w:hint="eastAsia" w:ascii="宋体" w:hAnsi="宋体"/>
          <w:color w:val="auto"/>
          <w:sz w:val="24"/>
        </w:rPr>
        <w:t>：</w:t>
      </w:r>
    </w:p>
    <w:p w14:paraId="214B9BD3">
      <w:pPr>
        <w:spacing w:line="560" w:lineRule="exact"/>
        <w:ind w:firstLine="4320" w:firstLineChars="1800"/>
        <w:rPr>
          <w:rFonts w:ascii="宋体" w:hAnsi="宋体"/>
          <w:color w:val="auto"/>
          <w:sz w:val="24"/>
        </w:rPr>
      </w:pPr>
      <w:r>
        <w:rPr>
          <w:rFonts w:hint="eastAsia" w:ascii="宋体" w:hAnsi="宋体"/>
          <w:color w:val="auto"/>
          <w:sz w:val="24"/>
        </w:rPr>
        <w:t>日期：    年    月    日</w:t>
      </w:r>
    </w:p>
    <w:p w14:paraId="53A6383F">
      <w:pPr>
        <w:widowControl/>
        <w:jc w:val="left"/>
        <w:rPr>
          <w:rFonts w:hint="eastAsia"/>
          <w:color w:val="auto"/>
          <w:sz w:val="24"/>
        </w:rPr>
      </w:pPr>
    </w:p>
    <w:p w14:paraId="2D3F48A6">
      <w:pPr>
        <w:widowControl/>
        <w:jc w:val="left"/>
        <w:rPr>
          <w:rFonts w:hint="eastAsia"/>
          <w:color w:val="auto"/>
          <w:sz w:val="24"/>
        </w:rPr>
      </w:pPr>
    </w:p>
    <w:p w14:paraId="640B4FB2">
      <w:pPr>
        <w:tabs>
          <w:tab w:val="left" w:pos="5580"/>
        </w:tabs>
        <w:spacing w:line="360" w:lineRule="auto"/>
        <w:jc w:val="left"/>
        <w:rPr>
          <w:rFonts w:ascii="宋体" w:hAnsi="宋体"/>
          <w:color w:val="auto"/>
          <w:sz w:val="24"/>
          <w:szCs w:val="20"/>
        </w:rPr>
      </w:pPr>
      <w:r>
        <w:rPr>
          <w:rFonts w:hint="eastAsia" w:ascii="宋体" w:hAnsi="宋体"/>
          <w:color w:val="auto"/>
          <w:sz w:val="24"/>
          <w:szCs w:val="20"/>
        </w:rPr>
        <w:t>说明</w:t>
      </w:r>
      <w:r>
        <w:rPr>
          <w:rFonts w:ascii="宋体" w:hAnsi="宋体"/>
          <w:color w:val="auto"/>
          <w:sz w:val="24"/>
          <w:szCs w:val="20"/>
        </w:rPr>
        <w:t>：</w:t>
      </w:r>
    </w:p>
    <w:p w14:paraId="3D2371BE">
      <w:pPr>
        <w:tabs>
          <w:tab w:val="left" w:pos="5580"/>
        </w:tabs>
        <w:spacing w:line="360" w:lineRule="auto"/>
        <w:jc w:val="left"/>
        <w:rPr>
          <w:rFonts w:hint="eastAsia" w:ascii="宋体" w:hAnsi="宋体"/>
          <w:color w:val="auto"/>
          <w:sz w:val="24"/>
          <w:szCs w:val="20"/>
        </w:rPr>
      </w:pPr>
      <w:r>
        <w:rPr>
          <w:rFonts w:ascii="宋体" w:hAnsi="宋体"/>
          <w:color w:val="auto"/>
          <w:sz w:val="24"/>
          <w:szCs w:val="20"/>
        </w:rPr>
        <w:t>1.若</w:t>
      </w:r>
      <w:r>
        <w:rPr>
          <w:rFonts w:hint="eastAsia" w:ascii="宋体" w:hAnsi="宋体"/>
          <w:color w:val="auto"/>
          <w:sz w:val="24"/>
          <w:szCs w:val="20"/>
          <w:lang w:eastAsia="zh-CN"/>
        </w:rPr>
        <w:t>投标人</w:t>
      </w:r>
      <w:r>
        <w:rPr>
          <w:rFonts w:ascii="宋体" w:hAnsi="宋体"/>
          <w:color w:val="auto"/>
          <w:sz w:val="24"/>
          <w:szCs w:val="20"/>
        </w:rPr>
        <w:t>为事业单位或其他组织或分支机构（仅当</w:t>
      </w:r>
      <w:r>
        <w:rPr>
          <w:rFonts w:hint="eastAsia" w:ascii="宋体" w:hAnsi="宋体"/>
          <w:color w:val="auto"/>
          <w:sz w:val="24"/>
          <w:szCs w:val="20"/>
          <w:lang w:val="en-US" w:eastAsia="zh-CN"/>
        </w:rPr>
        <w:t>招标</w:t>
      </w:r>
      <w:r>
        <w:rPr>
          <w:rFonts w:hint="eastAsia" w:ascii="宋体" w:hAnsi="宋体"/>
          <w:color w:val="auto"/>
          <w:sz w:val="24"/>
          <w:szCs w:val="20"/>
        </w:rPr>
        <w:t>文件</w:t>
      </w:r>
      <w:r>
        <w:rPr>
          <w:rFonts w:ascii="宋体" w:hAnsi="宋体"/>
          <w:color w:val="auto"/>
          <w:sz w:val="24"/>
          <w:szCs w:val="20"/>
        </w:rPr>
        <w:t>注明允许分支机构</w:t>
      </w:r>
      <w:r>
        <w:rPr>
          <w:rFonts w:hint="eastAsia" w:ascii="宋体" w:hAnsi="宋体"/>
          <w:color w:val="auto"/>
          <w:sz w:val="24"/>
          <w:szCs w:val="20"/>
        </w:rPr>
        <w:t>响应</w:t>
      </w:r>
      <w:r>
        <w:rPr>
          <w:rFonts w:ascii="宋体" w:hAnsi="宋体"/>
          <w:color w:val="auto"/>
          <w:sz w:val="24"/>
          <w:szCs w:val="20"/>
        </w:rPr>
        <w:t>的），则法定代表人（单位负责人）</w:t>
      </w:r>
      <w:r>
        <w:rPr>
          <w:rFonts w:hint="eastAsia" w:ascii="宋体" w:hAnsi="宋体"/>
          <w:color w:val="auto"/>
          <w:sz w:val="24"/>
          <w:szCs w:val="20"/>
        </w:rPr>
        <w:t>处</w:t>
      </w:r>
      <w:r>
        <w:rPr>
          <w:rFonts w:ascii="宋体" w:hAnsi="宋体"/>
          <w:color w:val="auto"/>
          <w:sz w:val="24"/>
          <w:szCs w:val="20"/>
        </w:rPr>
        <w:t>的签署人可为单位负责人</w:t>
      </w:r>
      <w:r>
        <w:rPr>
          <w:rFonts w:hint="eastAsia" w:ascii="宋体" w:hAnsi="宋体"/>
          <w:color w:val="auto"/>
          <w:sz w:val="24"/>
          <w:szCs w:val="20"/>
        </w:rPr>
        <w:t>。</w:t>
      </w:r>
    </w:p>
    <w:p w14:paraId="68B20B7D">
      <w:pPr>
        <w:tabs>
          <w:tab w:val="left" w:pos="5580"/>
        </w:tabs>
        <w:spacing w:line="360" w:lineRule="auto"/>
        <w:jc w:val="left"/>
        <w:rPr>
          <w:rFonts w:ascii="宋体" w:hAnsi="宋体"/>
          <w:i/>
          <w:color w:val="auto"/>
          <w:sz w:val="24"/>
          <w:szCs w:val="20"/>
          <w:u w:val="single"/>
        </w:rPr>
      </w:pPr>
      <w:r>
        <w:rPr>
          <w:rFonts w:hint="eastAsia" w:ascii="宋体" w:hAnsi="宋体"/>
          <w:color w:val="auto"/>
          <w:sz w:val="24"/>
          <w:szCs w:val="20"/>
          <w:lang w:val="en-US" w:eastAsia="zh-CN"/>
        </w:rPr>
        <w:t>2.</w:t>
      </w:r>
      <w:r>
        <w:rPr>
          <w:rFonts w:hint="eastAsia" w:ascii="宋体" w:hAnsi="宋体"/>
          <w:color w:val="auto"/>
          <w:sz w:val="24"/>
          <w:szCs w:val="20"/>
          <w:lang w:eastAsia="zh-CN"/>
        </w:rPr>
        <w:t>投标人</w:t>
      </w:r>
      <w:r>
        <w:rPr>
          <w:rFonts w:hint="eastAsia" w:ascii="宋体" w:hAnsi="宋体"/>
          <w:color w:val="auto"/>
          <w:sz w:val="24"/>
          <w:szCs w:val="20"/>
        </w:rPr>
        <w:t>为自然人的情形，可不提供本</w:t>
      </w:r>
      <w:r>
        <w:rPr>
          <w:rFonts w:ascii="宋体" w:hAnsi="宋体"/>
          <w:color w:val="auto"/>
          <w:sz w:val="24"/>
          <w:szCs w:val="20"/>
        </w:rPr>
        <w:t>《</w:t>
      </w:r>
      <w:r>
        <w:rPr>
          <w:rFonts w:hint="eastAsia" w:ascii="宋体" w:hAnsi="宋体"/>
          <w:color w:val="auto"/>
          <w:sz w:val="24"/>
          <w:szCs w:val="20"/>
        </w:rPr>
        <w:t>授权委托书</w:t>
      </w:r>
      <w:r>
        <w:rPr>
          <w:rFonts w:ascii="宋体" w:hAnsi="宋体"/>
          <w:color w:val="auto"/>
          <w:sz w:val="24"/>
          <w:szCs w:val="20"/>
        </w:rPr>
        <w:t>》</w:t>
      </w:r>
      <w:r>
        <w:rPr>
          <w:rFonts w:hint="eastAsia" w:ascii="宋体" w:hAnsi="宋体"/>
          <w:color w:val="auto"/>
          <w:sz w:val="24"/>
          <w:szCs w:val="20"/>
        </w:rPr>
        <w:t>。</w:t>
      </w:r>
    </w:p>
    <w:p w14:paraId="7DAD003A">
      <w:pPr>
        <w:jc w:val="center"/>
        <w:rPr>
          <w:rFonts w:hint="eastAsia" w:ascii="黑体" w:hAnsi="黑体" w:eastAsia="黑体"/>
          <w:i/>
          <w:color w:val="auto"/>
          <w:sz w:val="32"/>
          <w:szCs w:val="32"/>
          <w:u w:val="single"/>
        </w:rPr>
      </w:pPr>
    </w:p>
    <w:p w14:paraId="118FAB71">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t>四、法人授权书</w:t>
      </w:r>
    </w:p>
    <w:p w14:paraId="0E4B6D53">
      <w:pPr>
        <w:pStyle w:val="274"/>
        <w:ind w:firstLine="480"/>
        <w:rPr>
          <w:rFonts w:hint="eastAsia"/>
          <w:color w:val="auto"/>
          <w:sz w:val="24"/>
          <w:szCs w:val="24"/>
        </w:rPr>
      </w:pPr>
    </w:p>
    <w:p w14:paraId="3774AB75">
      <w:pPr>
        <w:pStyle w:val="274"/>
        <w:ind w:firstLine="480"/>
        <w:rPr>
          <w:rFonts w:hint="eastAsia"/>
          <w:color w:val="auto"/>
          <w:sz w:val="24"/>
          <w:szCs w:val="24"/>
        </w:rPr>
      </w:pPr>
    </w:p>
    <w:p w14:paraId="4745807D">
      <w:pPr>
        <w:pStyle w:val="274"/>
        <w:spacing w:line="360" w:lineRule="auto"/>
        <w:ind w:firstLine="480"/>
        <w:rPr>
          <w:rFonts w:hint="eastAsia"/>
          <w:color w:val="auto"/>
          <w:sz w:val="24"/>
          <w:szCs w:val="24"/>
        </w:rPr>
      </w:pPr>
      <w:r>
        <w:rPr>
          <w:rFonts w:hint="eastAsia"/>
          <w:color w:val="auto"/>
          <w:sz w:val="24"/>
          <w:szCs w:val="24"/>
        </w:rPr>
        <w:t>本授权书声明：____________（投标人名称）授权________________（被授权人的姓名）为我方就JSZC-</w:t>
      </w:r>
      <w:r>
        <w:rPr>
          <w:rFonts w:hint="eastAsia"/>
          <w:color w:val="auto"/>
          <w:sz w:val="24"/>
          <w:szCs w:val="24"/>
          <w:u w:val="single"/>
        </w:rPr>
        <w:t xml:space="preserve">        </w:t>
      </w:r>
      <w:r>
        <w:rPr>
          <w:rFonts w:hint="eastAsia"/>
          <w:color w:val="auto"/>
          <w:sz w:val="24"/>
          <w:szCs w:val="24"/>
        </w:rPr>
        <w:t>号项目采购活动的合法代理人，以本单位名义全权处理一切与该项目采购有关的事务。</w:t>
      </w:r>
    </w:p>
    <w:p w14:paraId="1230C029">
      <w:pPr>
        <w:pStyle w:val="274"/>
        <w:spacing w:line="360" w:lineRule="auto"/>
        <w:ind w:firstLine="480"/>
        <w:rPr>
          <w:rFonts w:hint="eastAsia"/>
          <w:color w:val="auto"/>
          <w:sz w:val="24"/>
          <w:szCs w:val="24"/>
        </w:rPr>
      </w:pPr>
      <w:r>
        <w:rPr>
          <w:rFonts w:hint="eastAsia"/>
          <w:color w:val="auto"/>
          <w:sz w:val="24"/>
          <w:szCs w:val="24"/>
        </w:rPr>
        <w:t>本授权书于______年____月____日起生效，特此声明。</w:t>
      </w:r>
    </w:p>
    <w:p w14:paraId="40B227CE">
      <w:pPr>
        <w:pStyle w:val="274"/>
        <w:spacing w:line="360" w:lineRule="auto"/>
        <w:ind w:firstLine="0"/>
        <w:rPr>
          <w:rFonts w:hint="eastAsia"/>
          <w:color w:val="auto"/>
          <w:sz w:val="24"/>
          <w:szCs w:val="24"/>
          <w:u w:val="single"/>
        </w:rPr>
      </w:pPr>
      <w:r>
        <w:rPr>
          <w:rFonts w:hint="eastAsia"/>
          <w:color w:val="auto"/>
          <w:sz w:val="24"/>
          <w:szCs w:val="24"/>
        </w:rPr>
        <w:t xml:space="preserve">          被授权人身份证号码：</w:t>
      </w:r>
      <w:r>
        <w:rPr>
          <w:rFonts w:hint="eastAsia"/>
          <w:color w:val="auto"/>
          <w:sz w:val="24"/>
          <w:szCs w:val="24"/>
          <w:u w:val="single"/>
        </w:rPr>
        <w:t xml:space="preserve">                              </w:t>
      </w:r>
    </w:p>
    <w:p w14:paraId="37E2EFBA">
      <w:pPr>
        <w:pStyle w:val="274"/>
        <w:spacing w:line="360" w:lineRule="auto"/>
        <w:ind w:firstLine="0"/>
        <w:rPr>
          <w:rFonts w:hint="eastAsia"/>
          <w:color w:val="auto"/>
          <w:sz w:val="24"/>
          <w:szCs w:val="24"/>
          <w:u w:val="single"/>
        </w:rPr>
      </w:pPr>
      <w:r>
        <w:rPr>
          <w:rFonts w:hint="eastAsia"/>
          <w:color w:val="auto"/>
          <w:sz w:val="24"/>
          <w:szCs w:val="24"/>
        </w:rPr>
        <w:t xml:space="preserve">          被授权人联系电话：（手机）</w:t>
      </w:r>
      <w:r>
        <w:rPr>
          <w:rFonts w:hint="eastAsia"/>
          <w:color w:val="auto"/>
          <w:sz w:val="24"/>
          <w:szCs w:val="24"/>
          <w:u w:val="single"/>
        </w:rPr>
        <w:t xml:space="preserve">                          </w:t>
      </w:r>
    </w:p>
    <w:p w14:paraId="14C3A3A8">
      <w:pPr>
        <w:pStyle w:val="274"/>
        <w:spacing w:line="360" w:lineRule="auto"/>
        <w:ind w:firstLine="1200"/>
        <w:rPr>
          <w:rFonts w:hint="eastAsia"/>
          <w:color w:val="auto"/>
          <w:sz w:val="24"/>
          <w:szCs w:val="24"/>
        </w:rPr>
      </w:pPr>
      <w:r>
        <w:rPr>
          <w:rFonts w:hint="eastAsia"/>
          <w:color w:val="auto"/>
          <w:sz w:val="24"/>
          <w:szCs w:val="24"/>
        </w:rPr>
        <w:t>授权单位名称：</w:t>
      </w:r>
      <w:r>
        <w:rPr>
          <w:rFonts w:hint="eastAsia"/>
          <w:color w:val="auto"/>
          <w:sz w:val="24"/>
          <w:szCs w:val="24"/>
          <w:u w:val="single"/>
        </w:rPr>
        <w:t>（加盖CA电子公章）</w:t>
      </w:r>
    </w:p>
    <w:p w14:paraId="7ECA2727">
      <w:pPr>
        <w:pStyle w:val="274"/>
        <w:spacing w:line="360" w:lineRule="auto"/>
        <w:ind w:firstLine="480"/>
        <w:rPr>
          <w:rFonts w:hint="eastAsia"/>
          <w:color w:val="auto"/>
          <w:sz w:val="24"/>
          <w:szCs w:val="24"/>
          <w:u w:val="single"/>
        </w:rPr>
      </w:pPr>
      <w:r>
        <w:rPr>
          <w:rFonts w:hint="eastAsia"/>
          <w:color w:val="auto"/>
          <w:sz w:val="24"/>
          <w:szCs w:val="24"/>
        </w:rPr>
        <w:t xml:space="preserve">      单位地址：</w:t>
      </w:r>
      <w:r>
        <w:rPr>
          <w:rFonts w:hint="eastAsia"/>
          <w:color w:val="auto"/>
          <w:sz w:val="24"/>
          <w:szCs w:val="24"/>
          <w:u w:val="single"/>
        </w:rPr>
        <w:t xml:space="preserve">                                         </w:t>
      </w:r>
    </w:p>
    <w:p w14:paraId="0CE1DB8C">
      <w:pPr>
        <w:pStyle w:val="274"/>
        <w:spacing w:line="360" w:lineRule="auto"/>
        <w:ind w:firstLine="480"/>
        <w:rPr>
          <w:rFonts w:hint="eastAsia"/>
          <w:color w:val="auto"/>
          <w:sz w:val="24"/>
          <w:szCs w:val="24"/>
        </w:rPr>
      </w:pPr>
      <w:r>
        <w:rPr>
          <w:rFonts w:hint="eastAsia"/>
          <w:color w:val="auto"/>
          <w:sz w:val="24"/>
          <w:szCs w:val="24"/>
        </w:rPr>
        <w:t xml:space="preserve">      日期：</w:t>
      </w:r>
      <w:bookmarkStart w:id="209" w:name="_Hlt26671380"/>
      <w:bookmarkEnd w:id="209"/>
      <w:bookmarkStart w:id="210" w:name="_格式3__银行出具的资信证明"/>
      <w:bookmarkEnd w:id="210"/>
      <w:bookmarkStart w:id="211" w:name="_Hlt26955070"/>
      <w:bookmarkEnd w:id="211"/>
      <w:r>
        <w:rPr>
          <w:rFonts w:hint="eastAsia"/>
          <w:color w:val="auto"/>
          <w:sz w:val="24"/>
          <w:szCs w:val="24"/>
          <w:u w:val="single"/>
        </w:rPr>
        <w:t xml:space="preserve">                                         </w:t>
      </w:r>
    </w:p>
    <w:p w14:paraId="22037CE6">
      <w:pPr>
        <w:pStyle w:val="194"/>
        <w:spacing w:line="360" w:lineRule="auto"/>
        <w:rPr>
          <w:rFonts w:hint="eastAsia"/>
          <w:i/>
          <w:color w:val="auto"/>
          <w:sz w:val="24"/>
          <w:szCs w:val="24"/>
          <w:u w:val="single"/>
        </w:rPr>
      </w:pPr>
    </w:p>
    <w:p w14:paraId="5EA4B0C1">
      <w:pPr>
        <w:pStyle w:val="194"/>
        <w:spacing w:line="360" w:lineRule="auto"/>
        <w:ind w:firstLine="0"/>
        <w:rPr>
          <w:rFonts w:hint="eastAsia"/>
          <w:color w:val="auto"/>
        </w:rPr>
      </w:pPr>
    </w:p>
    <w:p w14:paraId="37C9C957">
      <w:pPr>
        <w:spacing w:line="360" w:lineRule="auto"/>
        <w:rPr>
          <w:rFonts w:hint="eastAsia" w:ascii="楷体" w:hAnsi="楷体" w:eastAsia="楷体"/>
          <w:bCs/>
          <w:color w:val="auto"/>
          <w:sz w:val="24"/>
          <w:szCs w:val="24"/>
        </w:rPr>
      </w:pPr>
    </w:p>
    <w:p w14:paraId="7103D493">
      <w:pPr>
        <w:spacing w:line="460" w:lineRule="exact"/>
        <w:rPr>
          <w:rFonts w:hint="eastAsia" w:ascii="宋体" w:hAnsi="宋体"/>
          <w:bCs/>
          <w:color w:val="auto"/>
          <w:sz w:val="24"/>
        </w:rPr>
      </w:pPr>
    </w:p>
    <w:p w14:paraId="65C50AE1">
      <w:pPr>
        <w:rPr>
          <w:rFonts w:hint="eastAsia" w:ascii="黑体" w:hAnsi="黑体" w:eastAsia="黑体"/>
          <w:bCs/>
          <w:i/>
          <w:color w:val="auto"/>
          <w:u w:val="single"/>
        </w:rPr>
      </w:pPr>
      <w:r>
        <w:rPr>
          <w:rFonts w:ascii="宋体" w:hAnsi="宋体"/>
          <w:bCs/>
          <w:color w:val="auto"/>
          <w:sz w:val="24"/>
        </w:rPr>
        <w:br w:type="page" w:clear="all"/>
      </w:r>
      <w:r>
        <w:rPr>
          <w:rFonts w:hint="eastAsia" w:ascii="黑体" w:hAnsi="黑体" w:eastAsia="黑体" w:cs="Times New Roman"/>
          <w:b w:val="0"/>
          <w:bCs w:val="0"/>
          <w:i/>
          <w:color w:val="auto"/>
          <w:sz w:val="32"/>
          <w:szCs w:val="32"/>
          <w:u w:val="single"/>
          <w:lang w:val="en-US" w:eastAsia="zh-CN" w:bidi="ar-SA"/>
        </w:rPr>
        <w:t>五、投标函</w:t>
      </w:r>
    </w:p>
    <w:p w14:paraId="54D7B3F9">
      <w:pPr>
        <w:pStyle w:val="276"/>
        <w:spacing w:before="0" w:after="0" w:line="420" w:lineRule="exact"/>
        <w:ind w:firstLine="0"/>
        <w:rPr>
          <w:rFonts w:ascii="宋体" w:hAnsi="宋体"/>
          <w:color w:val="auto"/>
          <w:szCs w:val="21"/>
        </w:rPr>
      </w:pPr>
      <w:r>
        <w:rPr>
          <w:rFonts w:hint="eastAsia" w:ascii="宋体" w:hAnsi="宋体"/>
          <w:color w:val="auto"/>
          <w:szCs w:val="21"/>
        </w:rPr>
        <w:t>致：常州市教育基本建设与装备管理中心</w:t>
      </w:r>
    </w:p>
    <w:p w14:paraId="0BB19FF3">
      <w:pPr>
        <w:pStyle w:val="276"/>
        <w:spacing w:before="0" w:after="0" w:line="420" w:lineRule="exact"/>
        <w:rPr>
          <w:rFonts w:hint="eastAsia" w:ascii="宋体" w:hAnsi="宋体"/>
          <w:color w:val="auto"/>
          <w:szCs w:val="21"/>
        </w:rPr>
      </w:pPr>
      <w:r>
        <w:rPr>
          <w:rFonts w:hint="eastAsia" w:ascii="宋体" w:hAnsi="宋体"/>
          <w:color w:val="auto"/>
          <w:szCs w:val="21"/>
        </w:rPr>
        <w:t>根据贵方的JSZC</w:t>
      </w:r>
      <w:r>
        <w:rPr>
          <w:rFonts w:ascii="宋体" w:hAnsi="宋体"/>
          <w:color w:val="auto"/>
          <w:szCs w:val="21"/>
        </w:rPr>
        <w:t>-*</w:t>
      </w:r>
      <w:r>
        <w:rPr>
          <w:rFonts w:hint="eastAsia" w:ascii="宋体" w:hAnsi="宋体"/>
          <w:color w:val="auto"/>
          <w:szCs w:val="21"/>
        </w:rPr>
        <w:t>_____________号招标文件，正式授权下述签字人______(姓名)代表我方______________（投标人的名称），全权处理本次项目投标的有关事宜。</w:t>
      </w:r>
    </w:p>
    <w:p w14:paraId="0DB0592B">
      <w:pPr>
        <w:pStyle w:val="276"/>
        <w:spacing w:before="0" w:after="0" w:line="420" w:lineRule="exact"/>
        <w:rPr>
          <w:rFonts w:hint="eastAsia" w:ascii="宋体" w:hAnsi="宋体"/>
          <w:color w:val="auto"/>
          <w:szCs w:val="21"/>
        </w:rPr>
      </w:pPr>
      <w:r>
        <w:rPr>
          <w:rFonts w:hint="eastAsia" w:ascii="宋体" w:hAnsi="宋体"/>
          <w:color w:val="auto"/>
          <w:szCs w:val="21"/>
        </w:rPr>
        <w:t>据此函，__________签字人兹宣布同意如下：</w:t>
      </w:r>
    </w:p>
    <w:p w14:paraId="3FE3222A">
      <w:pPr>
        <w:adjustRightInd w:val="0"/>
        <w:spacing w:line="420" w:lineRule="exact"/>
        <w:ind w:firstLine="480"/>
        <w:jc w:val="left"/>
        <w:textAlignment w:val="baseline"/>
        <w:rPr>
          <w:rFonts w:hint="eastAsia" w:ascii="宋体" w:hAnsi="宋体"/>
          <w:color w:val="auto"/>
          <w:sz w:val="24"/>
        </w:rPr>
      </w:pPr>
      <w:r>
        <w:rPr>
          <w:rFonts w:hint="eastAsia" w:ascii="宋体" w:hAnsi="宋体"/>
          <w:color w:val="auto"/>
          <w:sz w:val="24"/>
        </w:rPr>
        <w:t>1.按招标文件规定的各项要求，向买方提供所需货物（包含与货物相关的服务）。</w:t>
      </w:r>
    </w:p>
    <w:p w14:paraId="6068DE91">
      <w:pPr>
        <w:adjustRightInd w:val="0"/>
        <w:spacing w:line="420" w:lineRule="exact"/>
        <w:ind w:firstLine="480" w:firstLineChars="200"/>
        <w:jc w:val="left"/>
        <w:textAlignment w:val="baseline"/>
        <w:rPr>
          <w:rFonts w:hint="eastAsia" w:ascii="宋体" w:hAnsi="宋体"/>
          <w:color w:val="auto"/>
          <w:sz w:val="24"/>
        </w:rPr>
      </w:pPr>
      <w:r>
        <w:rPr>
          <w:rFonts w:hint="eastAsia" w:ascii="宋体" w:hAnsi="宋体"/>
          <w:color w:val="auto"/>
          <w:sz w:val="24"/>
        </w:rPr>
        <w:t>2.我们完全理解贵方不一定将合同授予最低报价的投标人。</w:t>
      </w:r>
    </w:p>
    <w:p w14:paraId="5219D9E5">
      <w:pPr>
        <w:adjustRightInd w:val="0"/>
        <w:spacing w:line="420" w:lineRule="exact"/>
        <w:ind w:firstLine="480" w:firstLineChars="200"/>
        <w:jc w:val="left"/>
        <w:textAlignment w:val="baseline"/>
        <w:rPr>
          <w:rFonts w:hint="eastAsia" w:ascii="宋体" w:hAnsi="宋体"/>
          <w:color w:val="auto"/>
          <w:sz w:val="24"/>
        </w:rPr>
      </w:pPr>
      <w:r>
        <w:rPr>
          <w:rFonts w:hint="eastAsia" w:ascii="宋体" w:hAnsi="宋体"/>
          <w:color w:val="auto"/>
          <w:sz w:val="24"/>
        </w:rPr>
        <w:t>3.我们已详细审核全部招标文件及其有效补充文件，我们知道必须放弃提出含糊不清或误解问题的权利。</w:t>
      </w:r>
    </w:p>
    <w:p w14:paraId="1BE45C79">
      <w:pPr>
        <w:adjustRightInd w:val="0"/>
        <w:spacing w:line="420" w:lineRule="exact"/>
        <w:ind w:firstLine="480"/>
        <w:jc w:val="left"/>
        <w:textAlignment w:val="baseline"/>
        <w:rPr>
          <w:rFonts w:hint="eastAsia" w:ascii="宋体" w:hAnsi="宋体"/>
          <w:color w:val="auto"/>
          <w:sz w:val="24"/>
        </w:rPr>
      </w:pPr>
      <w:r>
        <w:rPr>
          <w:rFonts w:hint="eastAsia" w:ascii="宋体" w:hAnsi="宋体"/>
          <w:color w:val="auto"/>
          <w:sz w:val="24"/>
        </w:rPr>
        <w:t>4.我们同意从规定的开标日期起遵循本投标文件，并在规定的投标有效期期满之前均具有约束力。</w:t>
      </w:r>
    </w:p>
    <w:p w14:paraId="04188286">
      <w:pPr>
        <w:adjustRightInd w:val="0"/>
        <w:spacing w:line="420" w:lineRule="exact"/>
        <w:ind w:firstLine="480"/>
        <w:jc w:val="left"/>
        <w:textAlignment w:val="baseline"/>
        <w:rPr>
          <w:rFonts w:hint="eastAsia" w:ascii="宋体" w:hAnsi="宋体"/>
          <w:color w:val="auto"/>
          <w:sz w:val="24"/>
        </w:rPr>
      </w:pPr>
      <w:r>
        <w:rPr>
          <w:rFonts w:ascii="宋体" w:hAnsi="宋体"/>
          <w:color w:val="auto"/>
          <w:sz w:val="24"/>
        </w:rPr>
        <w:t>5</w:t>
      </w:r>
      <w:r>
        <w:rPr>
          <w:rFonts w:hint="eastAsia" w:ascii="宋体" w:hAnsi="宋体"/>
          <w:color w:val="auto"/>
          <w:sz w:val="24"/>
        </w:rPr>
        <w:t>.同意向贵方提供贵方可能另外要求的与投标有关的任何证据或资料，并保证我方已提供和将要提供的文件是真实的、准确的。</w:t>
      </w:r>
    </w:p>
    <w:p w14:paraId="762DC06D">
      <w:pPr>
        <w:adjustRightInd w:val="0"/>
        <w:spacing w:line="420" w:lineRule="exact"/>
        <w:ind w:firstLine="480"/>
        <w:jc w:val="left"/>
        <w:textAlignment w:val="baseline"/>
        <w:rPr>
          <w:rFonts w:hint="eastAsia" w:ascii="宋体" w:hAnsi="宋体"/>
          <w:color w:val="auto"/>
          <w:sz w:val="24"/>
        </w:rPr>
      </w:pPr>
      <w:r>
        <w:rPr>
          <w:rFonts w:ascii="宋体" w:hAnsi="宋体"/>
          <w:color w:val="auto"/>
          <w:sz w:val="24"/>
        </w:rPr>
        <w:t>6</w:t>
      </w:r>
      <w:r>
        <w:rPr>
          <w:rFonts w:hint="eastAsia" w:ascii="宋体" w:hAnsi="宋体"/>
          <w:color w:val="auto"/>
          <w:sz w:val="24"/>
        </w:rPr>
        <w:t>.一旦我方中标,我方将根据招标文件的规定，严格履行合同的责任和义务,并保证在招标文件规定的时间完成项目，交付买方验收、使用。</w:t>
      </w:r>
    </w:p>
    <w:p w14:paraId="486E0CC0">
      <w:pPr>
        <w:pStyle w:val="276"/>
        <w:spacing w:before="0" w:after="0" w:line="420" w:lineRule="exact"/>
        <w:rPr>
          <w:rFonts w:ascii="宋体" w:hAnsi="宋体"/>
          <w:color w:val="auto"/>
          <w:szCs w:val="21"/>
        </w:rPr>
      </w:pPr>
      <w:r>
        <w:rPr>
          <w:rFonts w:hint="eastAsia" w:ascii="宋体" w:hAnsi="宋体"/>
          <w:color w:val="auto"/>
          <w:szCs w:val="21"/>
        </w:rPr>
        <w:t>7.除采购文件第四章采购需求中关于实质性要求需要提供证明材料的之外、与国家相关部门对供应商的响应产品有强制性规定或者有要求的，我方承诺完全满足。</w:t>
      </w:r>
    </w:p>
    <w:p w14:paraId="7FF6ED56">
      <w:pPr>
        <w:pStyle w:val="276"/>
        <w:spacing w:before="0" w:after="0" w:line="420" w:lineRule="exact"/>
        <w:rPr>
          <w:rFonts w:hint="eastAsia" w:ascii="宋体" w:hAnsi="宋体"/>
          <w:color w:val="auto"/>
          <w:szCs w:val="21"/>
        </w:rPr>
      </w:pPr>
      <w:r>
        <w:rPr>
          <w:rFonts w:ascii="宋体" w:hAnsi="宋体"/>
          <w:color w:val="auto"/>
          <w:szCs w:val="21"/>
        </w:rPr>
        <w:t>7</w:t>
      </w:r>
      <w:r>
        <w:rPr>
          <w:rFonts w:hint="eastAsia" w:ascii="宋体" w:hAnsi="宋体"/>
          <w:color w:val="auto"/>
          <w:szCs w:val="21"/>
        </w:rPr>
        <w:t>.与本投标有关的正式通讯地址为：</w:t>
      </w:r>
    </w:p>
    <w:p w14:paraId="0EC47EA2">
      <w:pPr>
        <w:pStyle w:val="276"/>
        <w:spacing w:before="0" w:after="0" w:line="420" w:lineRule="exact"/>
        <w:ind w:left="420"/>
        <w:rPr>
          <w:rFonts w:hint="eastAsia" w:ascii="宋体" w:hAnsi="宋体"/>
          <w:color w:val="auto"/>
          <w:szCs w:val="21"/>
        </w:rPr>
      </w:pPr>
      <w:r>
        <w:rPr>
          <w:rFonts w:hint="eastAsia" w:ascii="宋体" w:hAnsi="宋体"/>
          <w:color w:val="auto"/>
          <w:szCs w:val="21"/>
        </w:rPr>
        <w:t>地          址：</w:t>
      </w:r>
    </w:p>
    <w:p w14:paraId="5E1ABEA6">
      <w:pPr>
        <w:pStyle w:val="276"/>
        <w:spacing w:before="0" w:after="0" w:line="420" w:lineRule="exact"/>
        <w:ind w:left="420"/>
        <w:rPr>
          <w:rFonts w:hint="eastAsia" w:ascii="宋体" w:hAnsi="宋体"/>
          <w:color w:val="auto"/>
          <w:szCs w:val="21"/>
        </w:rPr>
      </w:pPr>
      <w:r>
        <w:rPr>
          <w:rFonts w:hint="eastAsia" w:ascii="宋体" w:hAnsi="宋体"/>
          <w:color w:val="auto"/>
          <w:szCs w:val="21"/>
        </w:rPr>
        <w:t>邮          编：</w:t>
      </w:r>
    </w:p>
    <w:p w14:paraId="38B3CF07">
      <w:pPr>
        <w:pStyle w:val="276"/>
        <w:spacing w:before="0" w:after="0" w:line="420" w:lineRule="exact"/>
        <w:ind w:left="420"/>
        <w:rPr>
          <w:rFonts w:hint="eastAsia" w:ascii="宋体" w:hAnsi="宋体"/>
          <w:color w:val="auto"/>
          <w:szCs w:val="21"/>
        </w:rPr>
      </w:pPr>
      <w:r>
        <w:rPr>
          <w:rFonts w:hint="eastAsia" w:ascii="宋体" w:hAnsi="宋体"/>
          <w:color w:val="auto"/>
          <w:szCs w:val="21"/>
        </w:rPr>
        <w:t>电          话：</w:t>
      </w:r>
    </w:p>
    <w:p w14:paraId="37606D3F">
      <w:pPr>
        <w:pStyle w:val="276"/>
        <w:spacing w:before="0" w:after="0" w:line="420" w:lineRule="exact"/>
        <w:ind w:left="420"/>
        <w:rPr>
          <w:rFonts w:hint="eastAsia" w:ascii="宋体" w:hAnsi="宋体"/>
          <w:color w:val="auto"/>
          <w:szCs w:val="21"/>
        </w:rPr>
      </w:pPr>
      <w:r>
        <w:rPr>
          <w:rFonts w:hint="eastAsia" w:ascii="宋体" w:hAnsi="宋体"/>
          <w:color w:val="auto"/>
          <w:szCs w:val="21"/>
        </w:rPr>
        <w:t>传          真：</w:t>
      </w:r>
    </w:p>
    <w:p w14:paraId="01C5D1EE">
      <w:pPr>
        <w:pStyle w:val="276"/>
        <w:spacing w:before="0" w:after="0" w:line="420" w:lineRule="exact"/>
        <w:ind w:left="420"/>
        <w:rPr>
          <w:rFonts w:hint="eastAsia" w:ascii="宋体" w:hAnsi="宋体"/>
          <w:color w:val="auto"/>
          <w:szCs w:val="21"/>
        </w:rPr>
      </w:pPr>
      <w:r>
        <w:rPr>
          <w:rFonts w:hint="eastAsia" w:ascii="宋体" w:hAnsi="宋体"/>
          <w:color w:val="auto"/>
          <w:szCs w:val="21"/>
        </w:rPr>
        <w:t>投标人开户行：</w:t>
      </w:r>
    </w:p>
    <w:p w14:paraId="7C0CED04">
      <w:pPr>
        <w:pStyle w:val="276"/>
        <w:spacing w:before="0" w:after="0" w:line="420" w:lineRule="exact"/>
        <w:ind w:left="420"/>
        <w:rPr>
          <w:rFonts w:hint="eastAsia" w:ascii="宋体" w:hAnsi="宋体"/>
          <w:color w:val="auto"/>
          <w:szCs w:val="21"/>
        </w:rPr>
      </w:pPr>
      <w:r>
        <w:rPr>
          <w:rFonts w:hint="eastAsia" w:ascii="宋体" w:hAnsi="宋体"/>
          <w:color w:val="auto"/>
          <w:szCs w:val="21"/>
        </w:rPr>
        <w:t xml:space="preserve">账          号： </w:t>
      </w:r>
    </w:p>
    <w:p w14:paraId="7C95577F">
      <w:pPr>
        <w:pStyle w:val="276"/>
        <w:spacing w:before="0" w:after="0" w:line="420" w:lineRule="exact"/>
        <w:ind w:left="420"/>
        <w:rPr>
          <w:rFonts w:hint="eastAsia" w:ascii="宋体" w:hAnsi="宋体"/>
          <w:color w:val="auto"/>
          <w:szCs w:val="21"/>
        </w:rPr>
      </w:pPr>
      <w:r>
        <w:rPr>
          <w:rFonts w:hint="eastAsia" w:ascii="宋体" w:hAnsi="宋体"/>
          <w:color w:val="auto"/>
          <w:szCs w:val="21"/>
        </w:rPr>
        <w:t>日           期：________年____月____日</w:t>
      </w:r>
    </w:p>
    <w:p w14:paraId="23AC63ED">
      <w:pPr>
        <w:spacing w:line="560" w:lineRule="exact"/>
        <w:ind w:firstLine="240"/>
        <w:jc w:val="center"/>
        <w:rPr>
          <w:rFonts w:hint="eastAsia" w:ascii="宋体" w:hAnsi="宋体"/>
          <w:bCs/>
          <w:color w:val="auto"/>
          <w:sz w:val="24"/>
        </w:rPr>
      </w:pPr>
    </w:p>
    <w:p w14:paraId="351EE773">
      <w:pPr>
        <w:spacing w:line="560" w:lineRule="exact"/>
        <w:ind w:firstLine="240"/>
        <w:jc w:val="center"/>
        <w:rPr>
          <w:rFonts w:hint="eastAsia" w:ascii="宋体" w:hAnsi="宋体"/>
          <w:bCs/>
          <w:color w:val="auto"/>
          <w:sz w:val="24"/>
        </w:rPr>
      </w:pPr>
    </w:p>
    <w:p w14:paraId="12AFEA6A">
      <w:pPr>
        <w:spacing w:line="560" w:lineRule="exact"/>
        <w:ind w:firstLine="240"/>
        <w:jc w:val="center"/>
        <w:rPr>
          <w:rFonts w:hint="eastAsia" w:ascii="宋体" w:hAnsi="宋体"/>
          <w:bCs/>
          <w:color w:val="auto"/>
          <w:sz w:val="24"/>
        </w:rPr>
      </w:pPr>
    </w:p>
    <w:p w14:paraId="54175213">
      <w:pPr>
        <w:spacing w:line="560" w:lineRule="exact"/>
        <w:ind w:firstLine="240"/>
        <w:jc w:val="center"/>
        <w:rPr>
          <w:rFonts w:hint="eastAsia" w:ascii="宋体" w:hAnsi="宋体"/>
          <w:bCs/>
          <w:color w:val="auto"/>
          <w:sz w:val="24"/>
        </w:rPr>
      </w:pPr>
    </w:p>
    <w:p w14:paraId="27FD7DF4">
      <w:pPr>
        <w:pStyle w:val="2"/>
        <w:rPr>
          <w:rFonts w:hint="eastAsia"/>
          <w:color w:val="auto"/>
        </w:rPr>
      </w:pPr>
    </w:p>
    <w:p w14:paraId="7950A80A">
      <w:pPr>
        <w:spacing w:line="460" w:lineRule="exact"/>
        <w:jc w:val="center"/>
        <w:rPr>
          <w:rFonts w:ascii="黑体" w:hAnsi="黑体" w:eastAsia="黑体"/>
          <w:b/>
          <w:color w:val="auto"/>
          <w:sz w:val="32"/>
          <w:szCs w:val="32"/>
        </w:rPr>
      </w:pPr>
    </w:p>
    <w:p w14:paraId="37C733B5">
      <w:pPr>
        <w:rPr>
          <w:rFonts w:hint="eastAsia" w:ascii="黑体" w:hAnsi="黑体" w:eastAsia="黑体" w:cs="Times New Roman"/>
          <w:b w:val="0"/>
          <w:bCs w:val="0"/>
          <w:i/>
          <w:color w:val="auto"/>
          <w:sz w:val="32"/>
          <w:szCs w:val="32"/>
          <w:u w:val="single"/>
          <w:lang w:val="en-US" w:eastAsia="zh-CN" w:bidi="ar-SA"/>
        </w:rPr>
      </w:pPr>
      <w:r>
        <w:rPr>
          <w:rFonts w:hint="eastAsia" w:ascii="黑体" w:hAnsi="黑体" w:eastAsia="黑体" w:cs="Times New Roman"/>
          <w:b w:val="0"/>
          <w:bCs w:val="0"/>
          <w:i/>
          <w:color w:val="auto"/>
          <w:sz w:val="32"/>
          <w:szCs w:val="32"/>
          <w:u w:val="single"/>
          <w:lang w:val="en-US" w:eastAsia="zh-CN" w:bidi="ar-SA"/>
        </w:rPr>
        <w:t>六、政府采购供应商信用承诺书（实质性格式）</w:t>
      </w:r>
    </w:p>
    <w:p w14:paraId="4FB763F7">
      <w:pPr>
        <w:spacing w:line="560" w:lineRule="exact"/>
        <w:ind w:firstLine="321" w:firstLineChars="100"/>
        <w:jc w:val="center"/>
        <w:rPr>
          <w:rFonts w:hint="eastAsia" w:ascii="黑体" w:hAnsi="黑体" w:eastAsia="黑体"/>
          <w:b/>
          <w:color w:val="auto"/>
          <w:sz w:val="32"/>
          <w:szCs w:val="32"/>
        </w:rPr>
      </w:pPr>
    </w:p>
    <w:p w14:paraId="549B4FBD">
      <w:pPr>
        <w:spacing w:line="560" w:lineRule="exact"/>
        <w:ind w:firstLine="321" w:firstLineChars="100"/>
        <w:jc w:val="center"/>
        <w:rPr>
          <w:rFonts w:ascii="黑体" w:hAnsi="黑体" w:eastAsia="黑体"/>
          <w:b/>
          <w:color w:val="auto"/>
          <w:sz w:val="32"/>
          <w:szCs w:val="32"/>
        </w:rPr>
      </w:pPr>
      <w:r>
        <w:rPr>
          <w:rFonts w:hint="eastAsia" w:ascii="黑体" w:hAnsi="黑体" w:eastAsia="黑体"/>
          <w:b/>
          <w:color w:val="auto"/>
          <w:sz w:val="32"/>
          <w:szCs w:val="32"/>
        </w:rPr>
        <w:t>政府采购供应商信用承诺书</w:t>
      </w:r>
    </w:p>
    <w:p w14:paraId="29654EE6">
      <w:pPr>
        <w:ind w:firstLine="640"/>
        <w:rPr>
          <w:snapToGrid w:val="0"/>
          <w:color w:val="auto"/>
          <w:kern w:val="0"/>
        </w:rPr>
      </w:pPr>
    </w:p>
    <w:p w14:paraId="0C03B3FC">
      <w:pPr>
        <w:spacing w:line="276" w:lineRule="auto"/>
        <w:ind w:firstLine="480"/>
        <w:rPr>
          <w:rFonts w:ascii="宋体" w:hAnsi="宋体"/>
          <w:color w:val="auto"/>
          <w:sz w:val="24"/>
        </w:rPr>
      </w:pPr>
      <w:r>
        <w:rPr>
          <w:rFonts w:hint="eastAsia" w:ascii="宋体" w:hAnsi="宋体"/>
          <w:color w:val="auto"/>
          <w:sz w:val="24"/>
        </w:rPr>
        <w:t>为维护公开、公平、公正的政府采购市场秩序，树立诚实守信的供应商形象，本单位在参与政府采购活动中,自愿作出以下承诺：</w:t>
      </w:r>
    </w:p>
    <w:p w14:paraId="14D82F3E">
      <w:pPr>
        <w:spacing w:line="276" w:lineRule="auto"/>
        <w:ind w:firstLine="480"/>
        <w:rPr>
          <w:rFonts w:ascii="宋体" w:hAnsi="宋体"/>
          <w:color w:val="auto"/>
          <w:sz w:val="24"/>
        </w:rPr>
      </w:pPr>
      <w:r>
        <w:rPr>
          <w:rFonts w:hint="eastAsia" w:ascii="宋体" w:hAnsi="宋体"/>
          <w:color w:val="auto"/>
          <w:sz w:val="24"/>
        </w:rPr>
        <w:t>一、严格遵守国家法律、法规和规章，全面履行应尽的责任和义务，全面做到履约守信，具备《政府采购法》第二十二条第一款规定的条件。</w:t>
      </w:r>
    </w:p>
    <w:p w14:paraId="62220029">
      <w:pPr>
        <w:spacing w:line="276" w:lineRule="auto"/>
        <w:ind w:firstLine="480"/>
        <w:rPr>
          <w:rFonts w:ascii="宋体" w:hAnsi="宋体"/>
          <w:color w:val="auto"/>
          <w:sz w:val="24"/>
        </w:rPr>
      </w:pPr>
      <w:r>
        <w:rPr>
          <w:rFonts w:hint="eastAsia" w:ascii="宋体" w:hAnsi="宋体"/>
          <w:color w:val="auto"/>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20EDB2E6">
      <w:pPr>
        <w:spacing w:line="276" w:lineRule="auto"/>
        <w:ind w:firstLine="480"/>
        <w:rPr>
          <w:rFonts w:ascii="宋体" w:hAnsi="宋体"/>
          <w:color w:val="auto"/>
          <w:sz w:val="24"/>
        </w:rPr>
      </w:pPr>
      <w:r>
        <w:rPr>
          <w:rFonts w:hint="eastAsia" w:ascii="宋体" w:hAnsi="宋体"/>
          <w:color w:val="auto"/>
          <w:sz w:val="24"/>
        </w:rPr>
        <w:t>三、本单位提供给注册登记部门、行业管理部门、司法部门、行业组织以及在政府采购活动中提交的所有资料均合法、真实、有效，无任何伪造、修改、虚假成份，并对所提供资料的真实性负责。</w:t>
      </w:r>
    </w:p>
    <w:p w14:paraId="2EF06362">
      <w:pPr>
        <w:spacing w:line="276" w:lineRule="auto"/>
        <w:ind w:firstLine="480"/>
        <w:rPr>
          <w:rFonts w:ascii="宋体" w:hAnsi="宋体"/>
          <w:color w:val="auto"/>
          <w:sz w:val="24"/>
        </w:rPr>
      </w:pPr>
      <w:r>
        <w:rPr>
          <w:rFonts w:hint="eastAsia" w:ascii="宋体" w:hAnsi="宋体"/>
          <w:color w:val="auto"/>
          <w:sz w:val="24"/>
        </w:rPr>
        <w:t>四、严格依法开展生产经营活动，主动接受行业监管，自愿接受依法开展的日常检查；违法失信经营后将自愿接受约束和惩戒，并依法承担相应责任。</w:t>
      </w:r>
    </w:p>
    <w:p w14:paraId="521A11F2">
      <w:pPr>
        <w:spacing w:line="276" w:lineRule="auto"/>
        <w:ind w:firstLine="480"/>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p>
    <w:p w14:paraId="7506EEF7">
      <w:pPr>
        <w:spacing w:line="276" w:lineRule="auto"/>
        <w:ind w:firstLine="480"/>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p>
    <w:p w14:paraId="10E5D55D">
      <w:pPr>
        <w:spacing w:line="276" w:lineRule="auto"/>
        <w:ind w:firstLine="480"/>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p>
    <w:p w14:paraId="1D6C91A8">
      <w:pPr>
        <w:spacing w:line="276" w:lineRule="auto"/>
        <w:ind w:firstLine="480"/>
        <w:rPr>
          <w:rFonts w:ascii="宋体" w:hAnsi="宋体"/>
          <w:color w:val="auto"/>
          <w:sz w:val="24"/>
        </w:rPr>
      </w:pPr>
      <w:r>
        <w:rPr>
          <w:rFonts w:hint="eastAsia" w:ascii="宋体" w:hAnsi="宋体"/>
          <w:color w:val="auto"/>
          <w:sz w:val="24"/>
        </w:rPr>
        <w:t>八、承诺本单位提出政府采购质疑和投诉坚持依法依规、诚实信用原则。</w:t>
      </w:r>
    </w:p>
    <w:p w14:paraId="5318F6E8">
      <w:pPr>
        <w:spacing w:line="276" w:lineRule="auto"/>
        <w:ind w:firstLine="480"/>
        <w:rPr>
          <w:rFonts w:ascii="宋体" w:hAnsi="宋体"/>
          <w:color w:val="auto"/>
          <w:sz w:val="24"/>
        </w:rPr>
      </w:pPr>
      <w:r>
        <w:rPr>
          <w:rFonts w:hint="eastAsia" w:ascii="宋体" w:hAnsi="宋体"/>
          <w:color w:val="auto"/>
          <w:sz w:val="24"/>
        </w:rPr>
        <w:t xml:space="preserve">九、根据政府采购相关法律法规的规定需要作出的其他承诺。 </w:t>
      </w:r>
    </w:p>
    <w:p w14:paraId="15CF8488">
      <w:pPr>
        <w:spacing w:line="276" w:lineRule="auto"/>
        <w:ind w:firstLine="480"/>
        <w:rPr>
          <w:rFonts w:ascii="宋体" w:hAnsi="宋体"/>
          <w:color w:val="auto"/>
          <w:sz w:val="24"/>
        </w:rPr>
      </w:pPr>
      <w:r>
        <w:rPr>
          <w:rFonts w:hint="eastAsia" w:ascii="宋体" w:hAnsi="宋体"/>
          <w:color w:val="auto"/>
          <w:sz w:val="24"/>
        </w:rPr>
        <w:t>十、承诺本单位若违背承诺约定，经查实，愿意接受行业主管部门和信用管理部门相应的规定处罚，承担违约责任，并依法承担相应的法律责任。</w:t>
      </w:r>
    </w:p>
    <w:p w14:paraId="5194C0B7">
      <w:pPr>
        <w:spacing w:line="276" w:lineRule="auto"/>
        <w:ind w:firstLine="480"/>
        <w:rPr>
          <w:rFonts w:ascii="宋体" w:hAnsi="宋体"/>
          <w:color w:val="auto"/>
          <w:sz w:val="24"/>
        </w:rPr>
      </w:pPr>
      <w:r>
        <w:rPr>
          <w:rFonts w:hint="eastAsia" w:ascii="宋体" w:hAnsi="宋体"/>
          <w:color w:val="auto"/>
          <w:sz w:val="24"/>
        </w:rPr>
        <w:t>十一、承诺本单位同意将以上承诺事项上网公示，违背承诺约定行为将作为失信信息，记录到常州市公共信用信息系统，并予以公开。</w:t>
      </w:r>
    </w:p>
    <w:p w14:paraId="2AB70F31">
      <w:pPr>
        <w:pStyle w:val="309"/>
        <w:spacing w:line="276" w:lineRule="auto"/>
        <w:ind w:right="1050" w:rightChars="500" w:firstLine="2880" w:firstLineChars="1200"/>
        <w:jc w:val="both"/>
        <w:rPr>
          <w:rFonts w:ascii="宋体" w:hAnsi="宋体" w:eastAsia="宋体"/>
          <w:color w:val="auto"/>
          <w:sz w:val="24"/>
          <w:szCs w:val="22"/>
        </w:rPr>
      </w:pPr>
    </w:p>
    <w:p w14:paraId="46020681">
      <w:pPr>
        <w:autoSpaceDE w:val="0"/>
        <w:autoSpaceDN w:val="0"/>
        <w:adjustRightInd w:val="0"/>
        <w:snapToGrid w:val="0"/>
        <w:spacing w:before="25" w:after="25" w:line="360" w:lineRule="auto"/>
        <w:rPr>
          <w:color w:val="auto"/>
          <w:sz w:val="24"/>
          <w:lang w:val="zh-CN"/>
        </w:rPr>
      </w:pPr>
      <w:r>
        <w:rPr>
          <w:rFonts w:hint="eastAsia"/>
          <w:color w:val="auto"/>
          <w:sz w:val="24"/>
          <w:lang w:val="en-US" w:eastAsia="zh-CN"/>
        </w:rPr>
        <w:t>投标人</w:t>
      </w:r>
      <w:r>
        <w:rPr>
          <w:color w:val="auto"/>
          <w:sz w:val="24"/>
        </w:rPr>
        <w:t>名称（加盖公章）</w:t>
      </w:r>
      <w:r>
        <w:rPr>
          <w:color w:val="auto"/>
          <w:sz w:val="24"/>
          <w:lang w:val="zh-CN"/>
        </w:rPr>
        <w:t>：____________</w:t>
      </w:r>
    </w:p>
    <w:p w14:paraId="4C4F7820">
      <w:pPr>
        <w:autoSpaceDE w:val="0"/>
        <w:autoSpaceDN w:val="0"/>
        <w:adjustRightInd w:val="0"/>
        <w:snapToGrid w:val="0"/>
        <w:spacing w:before="25" w:after="25" w:line="360" w:lineRule="auto"/>
        <w:rPr>
          <w:rFonts w:ascii="Times New Roman" w:hAnsi="Times New Roman" w:eastAsia="宋体" w:cs="Times New Roman"/>
          <w:color w:val="auto"/>
          <w:sz w:val="24"/>
          <w:lang w:val="zh-CN"/>
        </w:rPr>
      </w:pPr>
      <w:r>
        <w:rPr>
          <w:rFonts w:ascii="Times New Roman" w:hAnsi="Times New Roman" w:eastAsia="宋体" w:cs="Times New Roman"/>
          <w:color w:val="auto"/>
          <w:sz w:val="24"/>
        </w:rPr>
        <w:t xml:space="preserve">日期：_____年______月______日   </w:t>
      </w:r>
    </w:p>
    <w:p w14:paraId="234512CB">
      <w:pPr>
        <w:spacing w:line="560" w:lineRule="exact"/>
        <w:ind w:firstLine="321"/>
        <w:jc w:val="center"/>
        <w:rPr>
          <w:rFonts w:hint="eastAsia" w:ascii="黑体" w:hAnsi="黑体" w:eastAsia="黑体"/>
          <w:b/>
          <w:color w:val="auto"/>
          <w:sz w:val="32"/>
          <w:szCs w:val="32"/>
        </w:rPr>
      </w:pPr>
    </w:p>
    <w:p w14:paraId="525294AD">
      <w:pPr>
        <w:spacing w:line="560" w:lineRule="exact"/>
        <w:ind w:firstLine="321"/>
        <w:jc w:val="center"/>
        <w:rPr>
          <w:rFonts w:hint="eastAsia" w:ascii="黑体" w:hAnsi="黑体" w:eastAsia="黑体"/>
          <w:b/>
          <w:color w:val="auto"/>
          <w:sz w:val="32"/>
          <w:szCs w:val="32"/>
        </w:rPr>
      </w:pPr>
    </w:p>
    <w:p w14:paraId="630A7AA9">
      <w:pPr>
        <w:spacing w:line="560" w:lineRule="exact"/>
        <w:ind w:firstLine="321"/>
        <w:jc w:val="center"/>
        <w:rPr>
          <w:rFonts w:hint="eastAsia" w:ascii="黑体" w:hAnsi="黑体" w:eastAsia="黑体"/>
          <w:b/>
          <w:color w:val="auto"/>
          <w:sz w:val="32"/>
          <w:szCs w:val="32"/>
        </w:rPr>
      </w:pPr>
    </w:p>
    <w:p w14:paraId="0B0A739C">
      <w:pPr>
        <w:spacing w:line="560" w:lineRule="exact"/>
        <w:ind w:firstLine="321"/>
        <w:jc w:val="center"/>
        <w:rPr>
          <w:rFonts w:hint="eastAsia" w:ascii="黑体" w:hAnsi="黑体" w:eastAsia="黑体"/>
          <w:b/>
          <w:color w:val="auto"/>
          <w:sz w:val="32"/>
          <w:szCs w:val="32"/>
        </w:rPr>
      </w:pPr>
    </w:p>
    <w:p w14:paraId="7C3BA372">
      <w:pPr>
        <w:spacing w:line="560" w:lineRule="exact"/>
        <w:ind w:firstLine="321"/>
        <w:jc w:val="center"/>
        <w:rPr>
          <w:rFonts w:hint="eastAsia" w:ascii="黑体" w:hAnsi="黑体" w:eastAsia="黑体"/>
          <w:b/>
          <w:color w:val="auto"/>
          <w:sz w:val="32"/>
          <w:szCs w:val="32"/>
        </w:rPr>
      </w:pPr>
      <w:r>
        <w:rPr>
          <w:rFonts w:hint="eastAsia" w:ascii="黑体" w:hAnsi="黑体" w:eastAsia="黑体"/>
          <w:b/>
          <w:color w:val="auto"/>
          <w:sz w:val="32"/>
          <w:szCs w:val="32"/>
          <w:lang w:val="en-US" w:eastAsia="zh-CN"/>
        </w:rPr>
        <w:t>七</w:t>
      </w:r>
      <w:r>
        <w:rPr>
          <w:rFonts w:hint="eastAsia" w:ascii="黑体" w:hAnsi="黑体" w:eastAsia="黑体"/>
          <w:b/>
          <w:color w:val="auto"/>
          <w:sz w:val="32"/>
          <w:szCs w:val="32"/>
        </w:rPr>
        <w:t>、小微企业声明函（货物）（分包号：）</w:t>
      </w:r>
    </w:p>
    <w:p w14:paraId="2FC2D539">
      <w:pPr>
        <w:spacing w:line="560" w:lineRule="exact"/>
        <w:ind w:firstLine="36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本公司（联合体）郑重声明，根据《政府采购促进中小企业发展管理办法》(财库[2020]46号)的规定，本公司（联合体）参加常州市教育基本建设与装备管理中心组织的</w:t>
      </w:r>
      <w:r>
        <w:rPr>
          <w:rFonts w:hint="eastAsia" w:ascii="宋体" w:hAnsi="宋体"/>
          <w:color w:val="auto"/>
          <w:sz w:val="24"/>
          <w:szCs w:val="24"/>
          <w:u w:val="single"/>
        </w:rPr>
        <w:t>（采购单位名称）</w:t>
      </w:r>
      <w:r>
        <w:rPr>
          <w:rFonts w:hint="eastAsia" w:ascii="宋体" w:hAnsi="宋体"/>
          <w:color w:val="auto"/>
          <w:sz w:val="24"/>
          <w:szCs w:val="24"/>
        </w:rPr>
        <w:t>采购编号为</w:t>
      </w:r>
      <w:r>
        <w:rPr>
          <w:rFonts w:hint="eastAsia" w:ascii="宋体" w:hAnsi="宋体"/>
          <w:color w:val="auto"/>
          <w:sz w:val="24"/>
          <w:szCs w:val="24"/>
          <w:u w:val="single"/>
        </w:rPr>
        <w:t>*</w:t>
      </w:r>
      <w:r>
        <w:rPr>
          <w:rFonts w:hint="eastAsia" w:ascii="宋体" w:hAnsi="宋体"/>
          <w:color w:val="auto"/>
          <w:sz w:val="24"/>
          <w:szCs w:val="24"/>
        </w:rPr>
        <w:t>，</w:t>
      </w:r>
      <w:r>
        <w:rPr>
          <w:rFonts w:hint="eastAsia" w:ascii="宋体" w:hAnsi="宋体"/>
          <w:color w:val="auto"/>
          <w:sz w:val="24"/>
          <w:szCs w:val="24"/>
          <w:u w:val="single"/>
        </w:rPr>
        <w:t>（项目名称）（分包号：）</w:t>
      </w:r>
      <w:r>
        <w:rPr>
          <w:rFonts w:hint="eastAsia" w:ascii="宋体" w:hAnsi="宋体"/>
          <w:color w:val="auto"/>
          <w:sz w:val="24"/>
          <w:szCs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3436704">
      <w:pPr>
        <w:spacing w:line="560" w:lineRule="exact"/>
        <w:ind w:firstLine="360"/>
        <w:rPr>
          <w:rFonts w:hint="eastAsia" w:ascii="宋体" w:hAnsi="宋体"/>
          <w:i/>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（标的名称）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工业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（小型企业、微型企业）；</w:t>
      </w:r>
    </w:p>
    <w:p w14:paraId="0365C053">
      <w:pPr>
        <w:spacing w:line="560" w:lineRule="exact"/>
        <w:ind w:firstLine="360"/>
        <w:rPr>
          <w:rFonts w:hint="eastAsia" w:ascii="宋体" w:hAnsi="宋体"/>
          <w:i/>
          <w:color w:val="auto"/>
          <w:sz w:val="24"/>
          <w:szCs w:val="24"/>
          <w:u w:val="single"/>
        </w:rPr>
      </w:pPr>
      <w:r>
        <w:rPr>
          <w:rFonts w:hint="eastAsia" w:ascii="宋体" w:hAnsi="宋体"/>
          <w:color w:val="auto"/>
          <w:sz w:val="24"/>
          <w:szCs w:val="24"/>
        </w:rPr>
        <w:t>2.</w:t>
      </w:r>
      <w:r>
        <w:rPr>
          <w:rFonts w:hint="eastAsia" w:ascii="宋体" w:hAnsi="宋体"/>
          <w:color w:val="auto"/>
          <w:sz w:val="24"/>
          <w:szCs w:val="24"/>
          <w:u w:val="single"/>
        </w:rPr>
        <w:t>（标的名称）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工业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（小型企业、微型企业）；</w:t>
      </w:r>
    </w:p>
    <w:p w14:paraId="37BD5EA6">
      <w:pPr>
        <w:spacing w:line="460" w:lineRule="exact"/>
        <w:jc w:val="left"/>
        <w:rPr>
          <w:rFonts w:hint="eastAsia" w:ascii="宋体" w:hAnsi="宋体"/>
          <w:color w:val="auto"/>
          <w:sz w:val="24"/>
          <w:szCs w:val="24"/>
        </w:rPr>
      </w:pPr>
      <w:r>
        <w:rPr>
          <w:rFonts w:hint="eastAsia" w:ascii="宋体" w:hAnsi="宋体"/>
          <w:color w:val="auto"/>
          <w:sz w:val="24"/>
          <w:szCs w:val="24"/>
        </w:rPr>
        <w:t>……</w:t>
      </w:r>
    </w:p>
    <w:p w14:paraId="14DC782F">
      <w:pPr>
        <w:spacing w:line="560" w:lineRule="exact"/>
        <w:ind w:firstLine="36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4606DBE5">
      <w:pPr>
        <w:spacing w:line="560" w:lineRule="exact"/>
        <w:ind w:firstLine="360"/>
        <w:rPr>
          <w:rFonts w:hint="eastAsia" w:ascii="宋体" w:hAnsi="宋体"/>
          <w:color w:val="auto"/>
          <w:sz w:val="24"/>
          <w:szCs w:val="24"/>
        </w:rPr>
      </w:pPr>
      <w:r>
        <w:rPr>
          <w:rFonts w:hint="eastAsia" w:ascii="宋体" w:hAnsi="宋体"/>
          <w:color w:val="auto"/>
          <w:sz w:val="24"/>
          <w:szCs w:val="24"/>
        </w:rPr>
        <w:t>本企业对上述声明内容的真实性负责。如有虚假，将依法承担相应责任</w:t>
      </w:r>
    </w:p>
    <w:p w14:paraId="0B5C7E6F">
      <w:pPr>
        <w:spacing w:line="560" w:lineRule="exact"/>
        <w:ind w:right="720"/>
        <w:rPr>
          <w:rFonts w:hint="eastAsia" w:ascii="宋体" w:hAnsi="宋体"/>
          <w:color w:val="auto"/>
          <w:sz w:val="24"/>
          <w:szCs w:val="24"/>
        </w:rPr>
      </w:pPr>
    </w:p>
    <w:p w14:paraId="60B75D7E">
      <w:pPr>
        <w:spacing w:line="560" w:lineRule="exact"/>
        <w:ind w:right="180" w:firstLine="360"/>
        <w:jc w:val="right"/>
        <w:rPr>
          <w:rFonts w:hint="eastAsia" w:ascii="宋体" w:hAnsi="宋体"/>
          <w:color w:val="auto"/>
          <w:sz w:val="24"/>
          <w:szCs w:val="24"/>
        </w:rPr>
      </w:pPr>
      <w:r>
        <w:rPr>
          <w:rFonts w:hint="eastAsia" w:ascii="宋体" w:hAnsi="宋体"/>
          <w:color w:val="auto"/>
          <w:sz w:val="24"/>
          <w:szCs w:val="24"/>
        </w:rPr>
        <w:t>企业名称（加盖CA电子公章）：</w:t>
      </w:r>
    </w:p>
    <w:p w14:paraId="36A2F098">
      <w:pPr>
        <w:spacing w:line="560" w:lineRule="exact"/>
        <w:ind w:right="480" w:firstLine="5400"/>
        <w:rPr>
          <w:rFonts w:hint="eastAsia" w:ascii="宋体" w:hAnsi="宋体"/>
          <w:color w:val="auto"/>
          <w:sz w:val="24"/>
          <w:szCs w:val="24"/>
        </w:rPr>
      </w:pPr>
      <w:r>
        <w:rPr>
          <w:rFonts w:hint="eastAsia" w:ascii="宋体" w:hAnsi="宋体"/>
          <w:color w:val="auto"/>
          <w:sz w:val="24"/>
          <w:szCs w:val="24"/>
        </w:rPr>
        <w:t>日  期：</w:t>
      </w:r>
    </w:p>
    <w:p w14:paraId="050B1035">
      <w:pPr>
        <w:spacing w:line="560" w:lineRule="exact"/>
        <w:ind w:firstLine="240"/>
        <w:rPr>
          <w:rFonts w:hint="eastAsia" w:ascii="宋体" w:hAnsi="宋体"/>
          <w:color w:val="auto"/>
          <w:sz w:val="24"/>
          <w:szCs w:val="24"/>
        </w:rPr>
      </w:pPr>
    </w:p>
    <w:p w14:paraId="0AFF3CB6">
      <w:pPr>
        <w:spacing w:line="560" w:lineRule="exact"/>
        <w:ind w:firstLine="480"/>
        <w:rPr>
          <w:rFonts w:hint="eastAsia" w:ascii="宋体" w:hAnsi="宋体"/>
          <w:color w:val="auto"/>
          <w:sz w:val="24"/>
          <w:szCs w:val="24"/>
        </w:rPr>
      </w:pPr>
      <w:r>
        <w:rPr>
          <w:rFonts w:hint="eastAsia" w:ascii="宋体" w:hAnsi="宋体"/>
          <w:color w:val="auto"/>
          <w:sz w:val="24"/>
          <w:szCs w:val="24"/>
        </w:rPr>
        <w:t>备注1：从业人员、营业收入、资产总额填报上一年度数据，无上一年度数据的新成立企业可不填报。</w:t>
      </w:r>
    </w:p>
    <w:p w14:paraId="3DF2C74C">
      <w:pPr>
        <w:spacing w:line="560" w:lineRule="exact"/>
        <w:ind w:firstLine="480"/>
        <w:rPr>
          <w:rFonts w:hint="eastAsia" w:ascii="宋体" w:hAnsi="宋体"/>
          <w:color w:val="auto"/>
          <w:sz w:val="24"/>
          <w:szCs w:val="24"/>
        </w:rPr>
      </w:pPr>
      <w:r>
        <w:rPr>
          <w:rFonts w:hint="eastAsia" w:ascii="宋体" w:hAnsi="宋体"/>
          <w:color w:val="auto"/>
          <w:sz w:val="24"/>
          <w:szCs w:val="24"/>
        </w:rPr>
        <w:t>备注2：供应商如不提供此声明函，价格将不做相应扣除。</w:t>
      </w:r>
      <w:r>
        <w:rPr>
          <w:rFonts w:hint="eastAsia" w:ascii="宋体" w:hAnsi="宋体"/>
          <w:color w:val="auto"/>
          <w:sz w:val="24"/>
        </w:rPr>
        <w:t>中标人为小微企业的，此声明函将随中标结果同时公告，接受社会监督。</w:t>
      </w:r>
    </w:p>
    <w:p w14:paraId="15FD2A42">
      <w:pPr>
        <w:spacing w:line="460" w:lineRule="exact"/>
        <w:jc w:val="center"/>
        <w:rPr>
          <w:rFonts w:hint="eastAsia" w:ascii="黑体" w:hAnsi="黑体" w:eastAsia="黑体"/>
          <w:b/>
          <w:color w:val="auto"/>
          <w:sz w:val="32"/>
          <w:szCs w:val="32"/>
        </w:rPr>
      </w:pPr>
      <w:r>
        <w:rPr>
          <w:rFonts w:ascii="黑体" w:hAnsi="黑体" w:eastAsia="黑体"/>
          <w:b/>
          <w:color w:val="auto"/>
          <w:sz w:val="32"/>
          <w:szCs w:val="32"/>
        </w:rPr>
        <w:br w:type="page" w:clear="all"/>
      </w:r>
      <w:r>
        <w:rPr>
          <w:rFonts w:hint="eastAsia" w:ascii="黑体" w:hAnsi="黑体" w:eastAsia="黑体"/>
          <w:b/>
          <w:color w:val="auto"/>
          <w:sz w:val="32"/>
          <w:szCs w:val="32"/>
          <w:lang w:val="en-US" w:eastAsia="zh-CN"/>
        </w:rPr>
        <w:t>八</w:t>
      </w:r>
      <w:r>
        <w:rPr>
          <w:rFonts w:hint="eastAsia" w:ascii="黑体" w:hAnsi="黑体" w:eastAsia="黑体"/>
          <w:b/>
          <w:color w:val="auto"/>
          <w:sz w:val="32"/>
          <w:szCs w:val="32"/>
        </w:rPr>
        <w:t>、残疾人福利性单位声明函（分包号：）</w:t>
      </w:r>
    </w:p>
    <w:p w14:paraId="10B1877D">
      <w:pPr>
        <w:spacing w:line="588" w:lineRule="exact"/>
        <w:ind w:firstLine="480"/>
        <w:rPr>
          <w:rFonts w:hint="eastAsia"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u w:val="single"/>
        </w:rPr>
        <w:t xml:space="preserve">       </w:t>
      </w:r>
      <w:r>
        <w:rPr>
          <w:rFonts w:hint="eastAsia" w:ascii="宋体" w:hAnsi="宋体"/>
          <w:color w:val="auto"/>
          <w:sz w:val="24"/>
        </w:rPr>
        <w:t>项目（分包号：）采购活动提供本单位制造的货物，或者提供其他残疾人福利性单位制造的货物（不包括使用非残疾人福利性单位注册商标的货物）。</w:t>
      </w:r>
    </w:p>
    <w:p w14:paraId="3A0F30FC">
      <w:pPr>
        <w:spacing w:line="588" w:lineRule="exact"/>
        <w:ind w:firstLine="480"/>
        <w:rPr>
          <w:rFonts w:ascii="宋体" w:hAnsi="宋体"/>
          <w:color w:val="auto"/>
          <w:sz w:val="24"/>
        </w:rPr>
      </w:pPr>
      <w:r>
        <w:rPr>
          <w:rFonts w:hint="eastAsia" w:ascii="宋体" w:hAnsi="宋体"/>
          <w:color w:val="auto"/>
          <w:sz w:val="24"/>
        </w:rPr>
        <w:t>本单位对上述声明的真实性负责。如有虚假，将依法承担相应责任。</w:t>
      </w:r>
    </w:p>
    <w:p w14:paraId="0CA15288">
      <w:pPr>
        <w:spacing w:line="588" w:lineRule="exact"/>
        <w:ind w:firstLine="480"/>
        <w:rPr>
          <w:rFonts w:hint="eastAsia" w:ascii="宋体" w:hAnsi="宋体"/>
          <w:color w:val="auto"/>
          <w:sz w:val="24"/>
        </w:rPr>
      </w:pPr>
    </w:p>
    <w:p w14:paraId="22253248">
      <w:pPr>
        <w:spacing w:line="588" w:lineRule="exact"/>
        <w:ind w:firstLine="480"/>
        <w:rPr>
          <w:rFonts w:ascii="宋体" w:hAnsi="宋体"/>
          <w:color w:val="auto"/>
          <w:sz w:val="24"/>
        </w:rPr>
      </w:pPr>
      <w:r>
        <w:rPr>
          <w:rFonts w:hint="eastAsia" w:ascii="宋体" w:hAnsi="宋体"/>
          <w:color w:val="auto"/>
          <w:sz w:val="24"/>
        </w:rPr>
        <w:t>（备注：1、供应商如不提供此声明函，价格将不做相应扣除。2、中标人为残疾人福利单位的，此声明函将随中标结果同时公告，接受社会监督）</w:t>
      </w:r>
    </w:p>
    <w:p w14:paraId="6390AA23">
      <w:pPr>
        <w:spacing w:line="588" w:lineRule="exact"/>
        <w:ind w:firstLine="624"/>
        <w:rPr>
          <w:rFonts w:ascii="仿宋_GB2312" w:eastAsia="仿宋_GB2312"/>
          <w:color w:val="auto"/>
          <w:spacing w:val="6"/>
          <w:sz w:val="30"/>
          <w:szCs w:val="30"/>
        </w:rPr>
      </w:pPr>
    </w:p>
    <w:p w14:paraId="5D8DF86D">
      <w:pPr>
        <w:tabs>
          <w:tab w:val="left" w:pos="4860"/>
        </w:tabs>
        <w:spacing w:line="588" w:lineRule="exact"/>
        <w:ind w:right="1560" w:firstLine="624"/>
        <w:jc w:val="center"/>
        <w:rPr>
          <w:rFonts w:ascii="宋体" w:hAnsi="宋体"/>
          <w:color w:val="auto"/>
          <w:sz w:val="24"/>
        </w:rPr>
      </w:pPr>
      <w:r>
        <w:rPr>
          <w:rFonts w:hint="eastAsia" w:ascii="仿宋_GB2312" w:eastAsia="仿宋_GB2312"/>
          <w:color w:val="auto"/>
          <w:spacing w:val="6"/>
          <w:sz w:val="30"/>
          <w:szCs w:val="30"/>
        </w:rPr>
        <w:t xml:space="preserve">             </w:t>
      </w:r>
      <w:r>
        <w:rPr>
          <w:rFonts w:hint="eastAsia" w:ascii="宋体" w:hAnsi="宋体"/>
          <w:color w:val="auto"/>
          <w:sz w:val="24"/>
        </w:rPr>
        <w:t xml:space="preserve">         供应商全称（加盖CA电子公章）：</w:t>
      </w:r>
    </w:p>
    <w:p w14:paraId="13A1DFBD">
      <w:pPr>
        <w:tabs>
          <w:tab w:val="left" w:pos="4860"/>
        </w:tabs>
        <w:spacing w:line="588" w:lineRule="exact"/>
        <w:ind w:right="1560" w:firstLine="480"/>
        <w:jc w:val="center"/>
        <w:rPr>
          <w:rFonts w:ascii="宋体" w:hAnsi="宋体"/>
          <w:color w:val="auto"/>
          <w:sz w:val="24"/>
        </w:rPr>
      </w:pPr>
      <w:r>
        <w:rPr>
          <w:rFonts w:hint="eastAsia" w:ascii="宋体" w:hAnsi="宋体"/>
          <w:color w:val="auto"/>
          <w:sz w:val="24"/>
        </w:rPr>
        <w:t xml:space="preserve">        日  期：</w:t>
      </w:r>
    </w:p>
    <w:p w14:paraId="6B1EA308">
      <w:pPr>
        <w:spacing w:line="560" w:lineRule="exact"/>
        <w:jc w:val="center"/>
        <w:rPr>
          <w:rFonts w:hint="eastAsia" w:ascii="黑体" w:hAnsi="黑体" w:eastAsia="黑体"/>
          <w:b/>
          <w:color w:val="auto"/>
          <w:sz w:val="32"/>
          <w:szCs w:val="32"/>
        </w:rPr>
      </w:pPr>
    </w:p>
    <w:p w14:paraId="1DAC23DF">
      <w:pPr>
        <w:spacing w:line="560" w:lineRule="exact"/>
        <w:jc w:val="center"/>
        <w:rPr>
          <w:rFonts w:hint="eastAsia" w:ascii="黑体" w:hAnsi="黑体" w:eastAsia="黑体"/>
          <w:b/>
          <w:color w:val="auto"/>
          <w:sz w:val="32"/>
          <w:szCs w:val="32"/>
        </w:rPr>
      </w:pPr>
    </w:p>
    <w:p w14:paraId="2BBA7957">
      <w:pPr>
        <w:spacing w:line="560" w:lineRule="exact"/>
        <w:jc w:val="center"/>
        <w:rPr>
          <w:rFonts w:hint="eastAsia" w:ascii="黑体" w:hAnsi="黑体" w:eastAsia="黑体"/>
          <w:b/>
          <w:color w:val="auto"/>
          <w:sz w:val="32"/>
          <w:szCs w:val="32"/>
        </w:rPr>
      </w:pPr>
    </w:p>
    <w:p w14:paraId="753A4E6F">
      <w:pPr>
        <w:spacing w:line="560" w:lineRule="exact"/>
        <w:jc w:val="center"/>
        <w:rPr>
          <w:rFonts w:hint="eastAsia" w:ascii="黑体" w:hAnsi="黑体" w:eastAsia="黑体"/>
          <w:b/>
          <w:color w:val="auto"/>
          <w:sz w:val="32"/>
          <w:szCs w:val="32"/>
        </w:rPr>
      </w:pPr>
    </w:p>
    <w:p w14:paraId="519F3327">
      <w:pPr>
        <w:spacing w:line="560" w:lineRule="exact"/>
        <w:jc w:val="center"/>
        <w:rPr>
          <w:rFonts w:hint="eastAsia" w:ascii="黑体" w:hAnsi="黑体" w:eastAsia="黑体"/>
          <w:b/>
          <w:color w:val="auto"/>
          <w:sz w:val="32"/>
          <w:szCs w:val="32"/>
        </w:rPr>
      </w:pPr>
    </w:p>
    <w:p w14:paraId="44FCBA4F">
      <w:pPr>
        <w:spacing w:line="588" w:lineRule="exact"/>
        <w:ind w:firstLine="643"/>
        <w:rPr>
          <w:rFonts w:ascii="宋体" w:hAnsi="宋体"/>
          <w:color w:val="auto"/>
          <w:sz w:val="24"/>
        </w:rPr>
      </w:pPr>
      <w:r>
        <w:rPr>
          <w:rFonts w:hint="eastAsia" w:ascii="黑体" w:hAnsi="黑体" w:eastAsia="黑体" w:cs="Arial"/>
          <w:b/>
          <w:color w:val="auto"/>
          <w:sz w:val="32"/>
          <w:szCs w:val="32"/>
        </w:rPr>
        <w:t>监狱企业证明文件</w:t>
      </w:r>
      <w:r>
        <w:rPr>
          <w:rFonts w:hint="eastAsia" w:ascii="黑体" w:hAnsi="黑体" w:eastAsia="黑体"/>
          <w:b/>
          <w:color w:val="auto"/>
          <w:sz w:val="32"/>
          <w:szCs w:val="32"/>
        </w:rPr>
        <w:t>。</w:t>
      </w:r>
      <w:r>
        <w:rPr>
          <w:rFonts w:hint="eastAsia" w:ascii="宋体" w:hAnsi="宋体"/>
          <w:color w:val="auto"/>
          <w:sz w:val="24"/>
        </w:rPr>
        <w:t>监狱企业须提供由省级以上监狱管理局、戒毒管理局（含新疆生产建设兵团）出具的属于监狱企业的证明文件。（备注：如是监狱企业的应提供，否则</w:t>
      </w:r>
      <w:r>
        <w:rPr>
          <w:rFonts w:hint="eastAsia" w:ascii="宋体" w:hAnsi="宋体"/>
          <w:color w:val="auto"/>
          <w:sz w:val="24"/>
          <w:szCs w:val="24"/>
        </w:rPr>
        <w:t>资格审查不予通过，作为无效投标。</w:t>
      </w:r>
      <w:r>
        <w:rPr>
          <w:rFonts w:hint="eastAsia" w:ascii="宋体" w:hAnsi="宋体"/>
          <w:color w:val="auto"/>
          <w:sz w:val="24"/>
        </w:rPr>
        <w:t>）</w:t>
      </w:r>
    </w:p>
    <w:p w14:paraId="7E7F6684">
      <w:pPr>
        <w:spacing w:line="560" w:lineRule="exact"/>
        <w:jc w:val="center"/>
        <w:rPr>
          <w:rFonts w:hint="eastAsia" w:ascii="黑体" w:hAnsi="黑体" w:eastAsia="黑体"/>
          <w:b/>
          <w:color w:val="auto"/>
          <w:sz w:val="32"/>
          <w:szCs w:val="32"/>
        </w:rPr>
      </w:pPr>
    </w:p>
    <w:p w14:paraId="1DD21841">
      <w:pPr>
        <w:spacing w:line="560" w:lineRule="exact"/>
        <w:jc w:val="center"/>
        <w:rPr>
          <w:rFonts w:hint="eastAsia" w:ascii="黑体" w:hAnsi="黑体" w:eastAsia="黑体"/>
          <w:b/>
          <w:color w:val="auto"/>
          <w:sz w:val="32"/>
          <w:szCs w:val="32"/>
        </w:rPr>
      </w:pPr>
    </w:p>
    <w:p w14:paraId="6580505B">
      <w:pPr>
        <w:pStyle w:val="2"/>
        <w:rPr>
          <w:rFonts w:hint="eastAsia"/>
          <w:color w:val="auto"/>
        </w:rPr>
      </w:pPr>
    </w:p>
    <w:p w14:paraId="244A445E">
      <w:pPr>
        <w:rPr>
          <w:rFonts w:hint="eastAsia"/>
          <w:color w:val="auto"/>
        </w:rPr>
      </w:pPr>
    </w:p>
    <w:p w14:paraId="57523AD1">
      <w:pPr>
        <w:numPr>
          <w:ilvl w:val="0"/>
          <w:numId w:val="10"/>
        </w:numPr>
        <w:jc w:val="center"/>
        <w:rPr>
          <w:rFonts w:hint="eastAsia" w:ascii="黑体" w:hAnsi="黑体" w:eastAsia="黑体"/>
          <w:b/>
          <w:i/>
          <w:color w:val="auto"/>
          <w:sz w:val="32"/>
          <w:szCs w:val="32"/>
          <w:u w:val="single"/>
        </w:rPr>
      </w:pPr>
      <w:r>
        <w:rPr>
          <w:rFonts w:hint="eastAsia" w:ascii="黑体" w:hAnsi="黑体" w:eastAsia="黑体"/>
          <w:b/>
          <w:i/>
          <w:color w:val="auto"/>
          <w:sz w:val="32"/>
          <w:szCs w:val="32"/>
          <w:u w:val="single"/>
        </w:rPr>
        <w:t>投标分项报价表（分包号：）</w:t>
      </w:r>
    </w:p>
    <w:p w14:paraId="3C19A49D">
      <w:pPr>
        <w:pStyle w:val="2"/>
        <w:rPr>
          <w:rFonts w:hint="eastAsia"/>
          <w:color w:val="auto"/>
        </w:rPr>
      </w:pPr>
    </w:p>
    <w:tbl>
      <w:tblPr>
        <w:tblStyle w:val="23"/>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3EED2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5765B379">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序号</w:t>
            </w:r>
          </w:p>
        </w:tc>
        <w:tc>
          <w:tcPr>
            <w:tcW w:w="1423" w:type="dxa"/>
            <w:vMerge w:val="restart"/>
            <w:noWrap w:val="0"/>
            <w:vAlign w:val="center"/>
          </w:tcPr>
          <w:p w14:paraId="1AD5C898">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分项名称</w:t>
            </w:r>
          </w:p>
        </w:tc>
        <w:tc>
          <w:tcPr>
            <w:tcW w:w="2533" w:type="dxa"/>
            <w:vMerge w:val="restart"/>
            <w:noWrap w:val="0"/>
            <w:vAlign w:val="center"/>
          </w:tcPr>
          <w:p w14:paraId="5039F387">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服务内容</w:t>
            </w:r>
          </w:p>
        </w:tc>
        <w:tc>
          <w:tcPr>
            <w:tcW w:w="1042" w:type="dxa"/>
            <w:vMerge w:val="restart"/>
            <w:noWrap w:val="0"/>
            <w:vAlign w:val="center"/>
          </w:tcPr>
          <w:p w14:paraId="730AE865">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数量</w:t>
            </w:r>
          </w:p>
        </w:tc>
        <w:tc>
          <w:tcPr>
            <w:tcW w:w="992" w:type="dxa"/>
            <w:vMerge w:val="restart"/>
            <w:noWrap w:val="0"/>
            <w:vAlign w:val="center"/>
          </w:tcPr>
          <w:p w14:paraId="29639374">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单位</w:t>
            </w:r>
          </w:p>
        </w:tc>
        <w:tc>
          <w:tcPr>
            <w:tcW w:w="1991" w:type="dxa"/>
            <w:gridSpan w:val="2"/>
            <w:noWrap w:val="0"/>
            <w:vAlign w:val="center"/>
          </w:tcPr>
          <w:p w14:paraId="408D84B9">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lang w:val="en-US" w:eastAsia="zh-CN"/>
              </w:rPr>
              <w:t>投标</w:t>
            </w:r>
            <w:r>
              <w:rPr>
                <w:rFonts w:hint="eastAsia" w:ascii="宋体" w:hAnsi="宋体" w:cs="Arial"/>
                <w:color w:val="auto"/>
                <w:sz w:val="24"/>
                <w:highlight w:val="none"/>
              </w:rPr>
              <w:t>价格</w:t>
            </w:r>
          </w:p>
        </w:tc>
      </w:tr>
      <w:tr w14:paraId="450B4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02F134E9">
            <w:pPr>
              <w:widowControl/>
              <w:jc w:val="center"/>
              <w:rPr>
                <w:rFonts w:ascii="宋体" w:hAnsi="宋体" w:cs="Arial"/>
                <w:color w:val="auto"/>
                <w:sz w:val="24"/>
              </w:rPr>
            </w:pPr>
          </w:p>
        </w:tc>
        <w:tc>
          <w:tcPr>
            <w:tcW w:w="1423" w:type="dxa"/>
            <w:vMerge w:val="continue"/>
            <w:noWrap w:val="0"/>
            <w:vAlign w:val="center"/>
          </w:tcPr>
          <w:p w14:paraId="0CE39287">
            <w:pPr>
              <w:widowControl/>
              <w:jc w:val="center"/>
              <w:rPr>
                <w:rFonts w:ascii="宋体" w:hAnsi="宋体" w:cs="Arial"/>
                <w:color w:val="auto"/>
                <w:sz w:val="24"/>
              </w:rPr>
            </w:pPr>
          </w:p>
        </w:tc>
        <w:tc>
          <w:tcPr>
            <w:tcW w:w="2533" w:type="dxa"/>
            <w:vMerge w:val="continue"/>
            <w:noWrap w:val="0"/>
            <w:vAlign w:val="center"/>
          </w:tcPr>
          <w:p w14:paraId="334FC2A6">
            <w:pPr>
              <w:widowControl/>
              <w:jc w:val="center"/>
              <w:rPr>
                <w:rFonts w:ascii="宋体" w:hAnsi="宋体" w:cs="Arial"/>
                <w:color w:val="auto"/>
                <w:sz w:val="24"/>
              </w:rPr>
            </w:pPr>
          </w:p>
        </w:tc>
        <w:tc>
          <w:tcPr>
            <w:tcW w:w="1042" w:type="dxa"/>
            <w:vMerge w:val="continue"/>
            <w:noWrap w:val="0"/>
            <w:vAlign w:val="center"/>
          </w:tcPr>
          <w:p w14:paraId="24CFE3CF">
            <w:pPr>
              <w:widowControl/>
              <w:jc w:val="center"/>
              <w:rPr>
                <w:rFonts w:ascii="宋体" w:hAnsi="宋体" w:cs="Arial"/>
                <w:color w:val="auto"/>
                <w:sz w:val="24"/>
              </w:rPr>
            </w:pPr>
          </w:p>
        </w:tc>
        <w:tc>
          <w:tcPr>
            <w:tcW w:w="992" w:type="dxa"/>
            <w:vMerge w:val="continue"/>
            <w:noWrap w:val="0"/>
            <w:vAlign w:val="center"/>
          </w:tcPr>
          <w:p w14:paraId="645E0C7F">
            <w:pPr>
              <w:widowControl/>
              <w:jc w:val="center"/>
              <w:rPr>
                <w:rFonts w:ascii="宋体" w:hAnsi="宋体" w:cs="Arial"/>
                <w:color w:val="auto"/>
                <w:sz w:val="24"/>
              </w:rPr>
            </w:pPr>
          </w:p>
        </w:tc>
        <w:tc>
          <w:tcPr>
            <w:tcW w:w="919" w:type="dxa"/>
            <w:noWrap w:val="0"/>
            <w:vAlign w:val="center"/>
          </w:tcPr>
          <w:p w14:paraId="7D7FF20D">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单价</w:t>
            </w:r>
          </w:p>
        </w:tc>
        <w:tc>
          <w:tcPr>
            <w:tcW w:w="1072" w:type="dxa"/>
            <w:noWrap w:val="0"/>
            <w:vAlign w:val="center"/>
          </w:tcPr>
          <w:p w14:paraId="079EFCE8">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合价</w:t>
            </w:r>
          </w:p>
        </w:tc>
      </w:tr>
      <w:tr w14:paraId="519B3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B642F0B">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1</w:t>
            </w:r>
          </w:p>
        </w:tc>
        <w:tc>
          <w:tcPr>
            <w:tcW w:w="1423" w:type="dxa"/>
            <w:noWrap w:val="0"/>
            <w:vAlign w:val="center"/>
          </w:tcPr>
          <w:p w14:paraId="315726EA">
            <w:pPr>
              <w:widowControl/>
              <w:spacing w:line="360" w:lineRule="auto"/>
              <w:jc w:val="center"/>
              <w:rPr>
                <w:rFonts w:ascii="宋体" w:hAnsi="宋体" w:cs="Arial"/>
                <w:b/>
                <w:bCs/>
                <w:color w:val="auto"/>
                <w:sz w:val="24"/>
                <w:highlight w:val="none"/>
              </w:rPr>
            </w:pPr>
          </w:p>
        </w:tc>
        <w:tc>
          <w:tcPr>
            <w:tcW w:w="2533" w:type="dxa"/>
            <w:noWrap w:val="0"/>
            <w:vAlign w:val="center"/>
          </w:tcPr>
          <w:p w14:paraId="442610F3">
            <w:pPr>
              <w:widowControl/>
              <w:spacing w:line="360" w:lineRule="auto"/>
              <w:jc w:val="center"/>
              <w:rPr>
                <w:rFonts w:ascii="宋体" w:hAnsi="宋体" w:cs="Arial"/>
                <w:color w:val="auto"/>
                <w:sz w:val="24"/>
                <w:highlight w:val="none"/>
              </w:rPr>
            </w:pPr>
          </w:p>
        </w:tc>
        <w:tc>
          <w:tcPr>
            <w:tcW w:w="1042" w:type="dxa"/>
            <w:noWrap w:val="0"/>
            <w:vAlign w:val="center"/>
          </w:tcPr>
          <w:p w14:paraId="67E239A3">
            <w:pPr>
              <w:widowControl/>
              <w:spacing w:line="360" w:lineRule="auto"/>
              <w:jc w:val="center"/>
              <w:rPr>
                <w:rFonts w:ascii="宋体" w:hAnsi="宋体" w:cs="Arial"/>
                <w:color w:val="auto"/>
                <w:sz w:val="24"/>
                <w:highlight w:val="none"/>
              </w:rPr>
            </w:pPr>
          </w:p>
        </w:tc>
        <w:tc>
          <w:tcPr>
            <w:tcW w:w="992" w:type="dxa"/>
            <w:noWrap w:val="0"/>
            <w:vAlign w:val="center"/>
          </w:tcPr>
          <w:p w14:paraId="3E2083D3">
            <w:pPr>
              <w:widowControl/>
              <w:spacing w:line="360" w:lineRule="auto"/>
              <w:jc w:val="center"/>
              <w:rPr>
                <w:rFonts w:ascii="宋体" w:hAnsi="宋体" w:cs="Arial"/>
                <w:color w:val="auto"/>
                <w:sz w:val="24"/>
                <w:highlight w:val="none"/>
              </w:rPr>
            </w:pPr>
          </w:p>
        </w:tc>
        <w:tc>
          <w:tcPr>
            <w:tcW w:w="919" w:type="dxa"/>
            <w:noWrap w:val="0"/>
            <w:vAlign w:val="center"/>
          </w:tcPr>
          <w:p w14:paraId="7802BA42">
            <w:pPr>
              <w:widowControl/>
              <w:spacing w:line="360" w:lineRule="auto"/>
              <w:jc w:val="center"/>
              <w:rPr>
                <w:rFonts w:ascii="宋体" w:hAnsi="宋体" w:cs="Arial"/>
                <w:color w:val="auto"/>
                <w:sz w:val="24"/>
                <w:highlight w:val="none"/>
              </w:rPr>
            </w:pPr>
          </w:p>
        </w:tc>
        <w:tc>
          <w:tcPr>
            <w:tcW w:w="1072" w:type="dxa"/>
            <w:noWrap w:val="0"/>
            <w:vAlign w:val="center"/>
          </w:tcPr>
          <w:p w14:paraId="2FD5514C">
            <w:pPr>
              <w:widowControl/>
              <w:spacing w:line="360" w:lineRule="auto"/>
              <w:jc w:val="center"/>
              <w:rPr>
                <w:rFonts w:ascii="宋体" w:hAnsi="宋体" w:cs="Arial"/>
                <w:color w:val="auto"/>
                <w:sz w:val="24"/>
                <w:highlight w:val="none"/>
              </w:rPr>
            </w:pPr>
          </w:p>
        </w:tc>
      </w:tr>
      <w:tr w14:paraId="709EB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88AA674">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2</w:t>
            </w:r>
          </w:p>
        </w:tc>
        <w:tc>
          <w:tcPr>
            <w:tcW w:w="1423" w:type="dxa"/>
            <w:noWrap w:val="0"/>
            <w:vAlign w:val="center"/>
          </w:tcPr>
          <w:p w14:paraId="696FD616">
            <w:pPr>
              <w:widowControl/>
              <w:spacing w:line="360" w:lineRule="auto"/>
              <w:jc w:val="center"/>
              <w:rPr>
                <w:rFonts w:ascii="宋体" w:hAnsi="宋体" w:cs="Arial"/>
                <w:b/>
                <w:bCs/>
                <w:color w:val="auto"/>
                <w:sz w:val="24"/>
                <w:highlight w:val="none"/>
              </w:rPr>
            </w:pPr>
          </w:p>
        </w:tc>
        <w:tc>
          <w:tcPr>
            <w:tcW w:w="2533" w:type="dxa"/>
            <w:noWrap w:val="0"/>
            <w:vAlign w:val="center"/>
          </w:tcPr>
          <w:p w14:paraId="22C3241F">
            <w:pPr>
              <w:widowControl/>
              <w:spacing w:line="360" w:lineRule="auto"/>
              <w:jc w:val="center"/>
              <w:rPr>
                <w:rFonts w:ascii="宋体" w:hAnsi="宋体" w:cs="Arial"/>
                <w:color w:val="auto"/>
                <w:sz w:val="24"/>
                <w:highlight w:val="none"/>
              </w:rPr>
            </w:pPr>
          </w:p>
        </w:tc>
        <w:tc>
          <w:tcPr>
            <w:tcW w:w="1042" w:type="dxa"/>
            <w:noWrap w:val="0"/>
            <w:vAlign w:val="center"/>
          </w:tcPr>
          <w:p w14:paraId="1F2E09AE">
            <w:pPr>
              <w:widowControl/>
              <w:spacing w:line="360" w:lineRule="auto"/>
              <w:jc w:val="center"/>
              <w:rPr>
                <w:rFonts w:ascii="宋体" w:hAnsi="宋体" w:cs="Arial"/>
                <w:color w:val="auto"/>
                <w:sz w:val="24"/>
                <w:highlight w:val="none"/>
              </w:rPr>
            </w:pPr>
          </w:p>
        </w:tc>
        <w:tc>
          <w:tcPr>
            <w:tcW w:w="992" w:type="dxa"/>
            <w:noWrap w:val="0"/>
            <w:vAlign w:val="center"/>
          </w:tcPr>
          <w:p w14:paraId="1436ADAE">
            <w:pPr>
              <w:widowControl/>
              <w:spacing w:line="360" w:lineRule="auto"/>
              <w:jc w:val="center"/>
              <w:rPr>
                <w:rFonts w:ascii="宋体" w:hAnsi="宋体" w:cs="Arial"/>
                <w:color w:val="auto"/>
                <w:sz w:val="24"/>
                <w:highlight w:val="none"/>
              </w:rPr>
            </w:pPr>
          </w:p>
        </w:tc>
        <w:tc>
          <w:tcPr>
            <w:tcW w:w="919" w:type="dxa"/>
            <w:noWrap w:val="0"/>
            <w:vAlign w:val="center"/>
          </w:tcPr>
          <w:p w14:paraId="59203AEA">
            <w:pPr>
              <w:widowControl/>
              <w:spacing w:line="360" w:lineRule="auto"/>
              <w:jc w:val="center"/>
              <w:rPr>
                <w:rFonts w:ascii="宋体" w:hAnsi="宋体" w:cs="Arial"/>
                <w:color w:val="auto"/>
                <w:sz w:val="24"/>
                <w:highlight w:val="none"/>
              </w:rPr>
            </w:pPr>
          </w:p>
        </w:tc>
        <w:tc>
          <w:tcPr>
            <w:tcW w:w="1072" w:type="dxa"/>
            <w:noWrap w:val="0"/>
            <w:vAlign w:val="center"/>
          </w:tcPr>
          <w:p w14:paraId="5BA11A29">
            <w:pPr>
              <w:widowControl/>
              <w:spacing w:line="360" w:lineRule="auto"/>
              <w:jc w:val="center"/>
              <w:rPr>
                <w:rFonts w:ascii="宋体" w:hAnsi="宋体" w:cs="Arial"/>
                <w:color w:val="auto"/>
                <w:sz w:val="24"/>
                <w:highlight w:val="none"/>
              </w:rPr>
            </w:pPr>
          </w:p>
        </w:tc>
      </w:tr>
      <w:tr w14:paraId="4F5E0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086E8B00">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3</w:t>
            </w:r>
          </w:p>
        </w:tc>
        <w:tc>
          <w:tcPr>
            <w:tcW w:w="1423" w:type="dxa"/>
            <w:noWrap w:val="0"/>
            <w:vAlign w:val="center"/>
          </w:tcPr>
          <w:p w14:paraId="7E635F87">
            <w:pPr>
              <w:widowControl/>
              <w:spacing w:line="360" w:lineRule="auto"/>
              <w:jc w:val="center"/>
              <w:rPr>
                <w:rFonts w:ascii="宋体" w:hAnsi="宋体" w:cs="Arial"/>
                <w:b/>
                <w:bCs/>
                <w:color w:val="auto"/>
                <w:sz w:val="24"/>
                <w:highlight w:val="none"/>
              </w:rPr>
            </w:pPr>
          </w:p>
        </w:tc>
        <w:tc>
          <w:tcPr>
            <w:tcW w:w="2533" w:type="dxa"/>
            <w:noWrap w:val="0"/>
            <w:vAlign w:val="center"/>
          </w:tcPr>
          <w:p w14:paraId="64E171A0">
            <w:pPr>
              <w:widowControl/>
              <w:spacing w:line="360" w:lineRule="auto"/>
              <w:jc w:val="center"/>
              <w:rPr>
                <w:rFonts w:ascii="宋体" w:hAnsi="宋体" w:cs="Arial"/>
                <w:color w:val="auto"/>
                <w:sz w:val="24"/>
                <w:highlight w:val="none"/>
              </w:rPr>
            </w:pPr>
          </w:p>
        </w:tc>
        <w:tc>
          <w:tcPr>
            <w:tcW w:w="1042" w:type="dxa"/>
            <w:noWrap w:val="0"/>
            <w:vAlign w:val="center"/>
          </w:tcPr>
          <w:p w14:paraId="07215126">
            <w:pPr>
              <w:widowControl/>
              <w:spacing w:line="360" w:lineRule="auto"/>
              <w:jc w:val="center"/>
              <w:rPr>
                <w:rFonts w:ascii="宋体" w:hAnsi="宋体" w:cs="Arial"/>
                <w:color w:val="auto"/>
                <w:sz w:val="24"/>
                <w:highlight w:val="none"/>
              </w:rPr>
            </w:pPr>
          </w:p>
        </w:tc>
        <w:tc>
          <w:tcPr>
            <w:tcW w:w="992" w:type="dxa"/>
            <w:noWrap w:val="0"/>
            <w:vAlign w:val="center"/>
          </w:tcPr>
          <w:p w14:paraId="6A9FFCA6">
            <w:pPr>
              <w:widowControl/>
              <w:spacing w:line="360" w:lineRule="auto"/>
              <w:jc w:val="center"/>
              <w:rPr>
                <w:rFonts w:ascii="宋体" w:hAnsi="宋体" w:cs="Arial"/>
                <w:color w:val="auto"/>
                <w:sz w:val="24"/>
                <w:highlight w:val="none"/>
              </w:rPr>
            </w:pPr>
          </w:p>
        </w:tc>
        <w:tc>
          <w:tcPr>
            <w:tcW w:w="919" w:type="dxa"/>
            <w:noWrap w:val="0"/>
            <w:vAlign w:val="center"/>
          </w:tcPr>
          <w:p w14:paraId="491DFA2F">
            <w:pPr>
              <w:widowControl/>
              <w:spacing w:line="360" w:lineRule="auto"/>
              <w:jc w:val="center"/>
              <w:rPr>
                <w:rFonts w:ascii="宋体" w:hAnsi="宋体" w:cs="Arial"/>
                <w:color w:val="auto"/>
                <w:sz w:val="24"/>
                <w:highlight w:val="none"/>
              </w:rPr>
            </w:pPr>
          </w:p>
        </w:tc>
        <w:tc>
          <w:tcPr>
            <w:tcW w:w="1072" w:type="dxa"/>
            <w:noWrap w:val="0"/>
            <w:vAlign w:val="center"/>
          </w:tcPr>
          <w:p w14:paraId="0D8E4514">
            <w:pPr>
              <w:widowControl/>
              <w:spacing w:line="360" w:lineRule="auto"/>
              <w:jc w:val="center"/>
              <w:rPr>
                <w:rFonts w:ascii="宋体" w:hAnsi="宋体" w:cs="Arial"/>
                <w:color w:val="auto"/>
                <w:sz w:val="24"/>
                <w:highlight w:val="none"/>
              </w:rPr>
            </w:pPr>
          </w:p>
        </w:tc>
      </w:tr>
      <w:tr w14:paraId="3CA1F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3546E3E3">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4</w:t>
            </w:r>
          </w:p>
        </w:tc>
        <w:tc>
          <w:tcPr>
            <w:tcW w:w="1423" w:type="dxa"/>
            <w:noWrap w:val="0"/>
            <w:vAlign w:val="center"/>
          </w:tcPr>
          <w:p w14:paraId="67040160">
            <w:pPr>
              <w:widowControl/>
              <w:spacing w:line="360" w:lineRule="auto"/>
              <w:jc w:val="center"/>
              <w:rPr>
                <w:rFonts w:ascii="宋体" w:hAnsi="宋体" w:cs="Arial"/>
                <w:b/>
                <w:bCs/>
                <w:color w:val="auto"/>
                <w:sz w:val="24"/>
                <w:highlight w:val="none"/>
              </w:rPr>
            </w:pPr>
          </w:p>
        </w:tc>
        <w:tc>
          <w:tcPr>
            <w:tcW w:w="2533" w:type="dxa"/>
            <w:noWrap w:val="0"/>
            <w:vAlign w:val="center"/>
          </w:tcPr>
          <w:p w14:paraId="67CDF49F">
            <w:pPr>
              <w:widowControl/>
              <w:spacing w:line="360" w:lineRule="auto"/>
              <w:jc w:val="center"/>
              <w:rPr>
                <w:rFonts w:ascii="宋体" w:hAnsi="宋体" w:cs="Arial"/>
                <w:color w:val="auto"/>
                <w:sz w:val="24"/>
                <w:highlight w:val="none"/>
              </w:rPr>
            </w:pPr>
          </w:p>
        </w:tc>
        <w:tc>
          <w:tcPr>
            <w:tcW w:w="1042" w:type="dxa"/>
            <w:noWrap w:val="0"/>
            <w:vAlign w:val="center"/>
          </w:tcPr>
          <w:p w14:paraId="3BC38CBD">
            <w:pPr>
              <w:widowControl/>
              <w:spacing w:line="360" w:lineRule="auto"/>
              <w:jc w:val="center"/>
              <w:rPr>
                <w:rFonts w:ascii="宋体" w:hAnsi="宋体" w:cs="Arial"/>
                <w:color w:val="auto"/>
                <w:sz w:val="24"/>
                <w:highlight w:val="none"/>
              </w:rPr>
            </w:pPr>
          </w:p>
        </w:tc>
        <w:tc>
          <w:tcPr>
            <w:tcW w:w="992" w:type="dxa"/>
            <w:noWrap w:val="0"/>
            <w:vAlign w:val="center"/>
          </w:tcPr>
          <w:p w14:paraId="7DA9BFC1">
            <w:pPr>
              <w:widowControl/>
              <w:spacing w:line="360" w:lineRule="auto"/>
              <w:jc w:val="center"/>
              <w:rPr>
                <w:rFonts w:ascii="宋体" w:hAnsi="宋体" w:cs="Arial"/>
                <w:color w:val="auto"/>
                <w:sz w:val="24"/>
                <w:highlight w:val="none"/>
              </w:rPr>
            </w:pPr>
          </w:p>
        </w:tc>
        <w:tc>
          <w:tcPr>
            <w:tcW w:w="919" w:type="dxa"/>
            <w:noWrap w:val="0"/>
            <w:vAlign w:val="center"/>
          </w:tcPr>
          <w:p w14:paraId="00FF6BA1">
            <w:pPr>
              <w:widowControl/>
              <w:spacing w:line="360" w:lineRule="auto"/>
              <w:jc w:val="center"/>
              <w:rPr>
                <w:rFonts w:ascii="宋体" w:hAnsi="宋体" w:cs="Arial"/>
                <w:color w:val="auto"/>
                <w:sz w:val="24"/>
                <w:highlight w:val="none"/>
              </w:rPr>
            </w:pPr>
          </w:p>
        </w:tc>
        <w:tc>
          <w:tcPr>
            <w:tcW w:w="1072" w:type="dxa"/>
            <w:noWrap w:val="0"/>
            <w:vAlign w:val="center"/>
          </w:tcPr>
          <w:p w14:paraId="24E78B60">
            <w:pPr>
              <w:widowControl/>
              <w:spacing w:line="360" w:lineRule="auto"/>
              <w:jc w:val="center"/>
              <w:rPr>
                <w:rFonts w:ascii="宋体" w:hAnsi="宋体" w:cs="Arial"/>
                <w:color w:val="auto"/>
                <w:sz w:val="24"/>
                <w:highlight w:val="none"/>
              </w:rPr>
            </w:pPr>
          </w:p>
        </w:tc>
      </w:tr>
      <w:tr w14:paraId="7A7D2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9498F75">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5</w:t>
            </w:r>
          </w:p>
        </w:tc>
        <w:tc>
          <w:tcPr>
            <w:tcW w:w="1423" w:type="dxa"/>
            <w:noWrap w:val="0"/>
            <w:vAlign w:val="center"/>
          </w:tcPr>
          <w:p w14:paraId="7D3BC8DD">
            <w:pPr>
              <w:widowControl/>
              <w:spacing w:line="360" w:lineRule="auto"/>
              <w:jc w:val="center"/>
              <w:rPr>
                <w:rFonts w:ascii="宋体" w:hAnsi="宋体" w:cs="Arial"/>
                <w:b/>
                <w:bCs/>
                <w:color w:val="auto"/>
                <w:sz w:val="24"/>
                <w:highlight w:val="none"/>
              </w:rPr>
            </w:pPr>
          </w:p>
        </w:tc>
        <w:tc>
          <w:tcPr>
            <w:tcW w:w="2533" w:type="dxa"/>
            <w:noWrap w:val="0"/>
            <w:vAlign w:val="center"/>
          </w:tcPr>
          <w:p w14:paraId="67D4A71F">
            <w:pPr>
              <w:widowControl/>
              <w:spacing w:line="360" w:lineRule="auto"/>
              <w:jc w:val="center"/>
              <w:rPr>
                <w:rFonts w:ascii="宋体" w:hAnsi="宋体" w:cs="Arial"/>
                <w:color w:val="auto"/>
                <w:sz w:val="24"/>
                <w:highlight w:val="none"/>
              </w:rPr>
            </w:pPr>
          </w:p>
        </w:tc>
        <w:tc>
          <w:tcPr>
            <w:tcW w:w="1042" w:type="dxa"/>
            <w:noWrap w:val="0"/>
            <w:vAlign w:val="center"/>
          </w:tcPr>
          <w:p w14:paraId="4F7A4BBF">
            <w:pPr>
              <w:widowControl/>
              <w:spacing w:line="360" w:lineRule="auto"/>
              <w:jc w:val="center"/>
              <w:rPr>
                <w:rFonts w:ascii="宋体" w:hAnsi="宋体" w:cs="Arial"/>
                <w:color w:val="auto"/>
                <w:sz w:val="24"/>
                <w:highlight w:val="none"/>
              </w:rPr>
            </w:pPr>
          </w:p>
        </w:tc>
        <w:tc>
          <w:tcPr>
            <w:tcW w:w="992" w:type="dxa"/>
            <w:noWrap w:val="0"/>
            <w:vAlign w:val="center"/>
          </w:tcPr>
          <w:p w14:paraId="04493A00">
            <w:pPr>
              <w:widowControl/>
              <w:spacing w:line="360" w:lineRule="auto"/>
              <w:jc w:val="center"/>
              <w:rPr>
                <w:rFonts w:ascii="宋体" w:hAnsi="宋体" w:cs="Arial"/>
                <w:color w:val="auto"/>
                <w:sz w:val="24"/>
                <w:highlight w:val="none"/>
              </w:rPr>
            </w:pPr>
          </w:p>
        </w:tc>
        <w:tc>
          <w:tcPr>
            <w:tcW w:w="919" w:type="dxa"/>
            <w:noWrap w:val="0"/>
            <w:vAlign w:val="center"/>
          </w:tcPr>
          <w:p w14:paraId="3F89DE94">
            <w:pPr>
              <w:widowControl/>
              <w:spacing w:line="360" w:lineRule="auto"/>
              <w:jc w:val="center"/>
              <w:rPr>
                <w:rFonts w:ascii="宋体" w:hAnsi="宋体" w:cs="Arial"/>
                <w:color w:val="auto"/>
                <w:sz w:val="24"/>
                <w:highlight w:val="none"/>
              </w:rPr>
            </w:pPr>
          </w:p>
        </w:tc>
        <w:tc>
          <w:tcPr>
            <w:tcW w:w="1072" w:type="dxa"/>
            <w:noWrap w:val="0"/>
            <w:vAlign w:val="center"/>
          </w:tcPr>
          <w:p w14:paraId="2F78B92D">
            <w:pPr>
              <w:widowControl/>
              <w:spacing w:line="360" w:lineRule="auto"/>
              <w:jc w:val="center"/>
              <w:rPr>
                <w:rFonts w:ascii="宋体" w:hAnsi="宋体" w:cs="Arial"/>
                <w:color w:val="auto"/>
                <w:sz w:val="24"/>
                <w:highlight w:val="none"/>
              </w:rPr>
            </w:pPr>
          </w:p>
        </w:tc>
      </w:tr>
      <w:tr w14:paraId="0AFC0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B3219F7">
            <w:pPr>
              <w:widowControl/>
              <w:spacing w:line="360" w:lineRule="auto"/>
              <w:jc w:val="center"/>
              <w:rPr>
                <w:rFonts w:ascii="宋体" w:hAnsi="宋体" w:cs="Arial"/>
                <w:color w:val="auto"/>
                <w:sz w:val="24"/>
                <w:highlight w:val="none"/>
              </w:rPr>
            </w:pPr>
            <w:r>
              <w:rPr>
                <w:rFonts w:hint="eastAsia" w:ascii="宋体" w:hAnsi="宋体" w:cs="Arial"/>
                <w:color w:val="auto"/>
                <w:sz w:val="24"/>
                <w:highlight w:val="none"/>
              </w:rPr>
              <w:t>……</w:t>
            </w:r>
          </w:p>
        </w:tc>
        <w:tc>
          <w:tcPr>
            <w:tcW w:w="1423" w:type="dxa"/>
            <w:noWrap w:val="0"/>
            <w:vAlign w:val="center"/>
          </w:tcPr>
          <w:p w14:paraId="027EFD84">
            <w:pPr>
              <w:widowControl/>
              <w:spacing w:line="360" w:lineRule="auto"/>
              <w:jc w:val="center"/>
              <w:rPr>
                <w:rFonts w:ascii="宋体" w:hAnsi="宋体" w:cs="Arial"/>
                <w:b/>
                <w:bCs/>
                <w:color w:val="auto"/>
                <w:sz w:val="24"/>
                <w:highlight w:val="none"/>
              </w:rPr>
            </w:pPr>
          </w:p>
        </w:tc>
        <w:tc>
          <w:tcPr>
            <w:tcW w:w="2533" w:type="dxa"/>
            <w:noWrap w:val="0"/>
            <w:vAlign w:val="center"/>
          </w:tcPr>
          <w:p w14:paraId="473DEDAC">
            <w:pPr>
              <w:widowControl/>
              <w:spacing w:line="360" w:lineRule="auto"/>
              <w:jc w:val="center"/>
              <w:rPr>
                <w:rFonts w:ascii="宋体" w:hAnsi="宋体" w:cs="Arial"/>
                <w:color w:val="auto"/>
                <w:sz w:val="24"/>
                <w:highlight w:val="none"/>
              </w:rPr>
            </w:pPr>
          </w:p>
        </w:tc>
        <w:tc>
          <w:tcPr>
            <w:tcW w:w="1042" w:type="dxa"/>
            <w:noWrap w:val="0"/>
            <w:vAlign w:val="center"/>
          </w:tcPr>
          <w:p w14:paraId="61721538">
            <w:pPr>
              <w:widowControl/>
              <w:spacing w:line="360" w:lineRule="auto"/>
              <w:jc w:val="center"/>
              <w:rPr>
                <w:rFonts w:ascii="宋体" w:hAnsi="宋体" w:cs="Arial"/>
                <w:color w:val="auto"/>
                <w:sz w:val="24"/>
                <w:highlight w:val="none"/>
              </w:rPr>
            </w:pPr>
          </w:p>
        </w:tc>
        <w:tc>
          <w:tcPr>
            <w:tcW w:w="992" w:type="dxa"/>
            <w:noWrap w:val="0"/>
            <w:vAlign w:val="center"/>
          </w:tcPr>
          <w:p w14:paraId="7D784261">
            <w:pPr>
              <w:widowControl/>
              <w:spacing w:line="360" w:lineRule="auto"/>
              <w:jc w:val="center"/>
              <w:rPr>
                <w:rFonts w:ascii="宋体" w:hAnsi="宋体" w:cs="Arial"/>
                <w:color w:val="auto"/>
                <w:sz w:val="24"/>
                <w:highlight w:val="none"/>
              </w:rPr>
            </w:pPr>
          </w:p>
        </w:tc>
        <w:tc>
          <w:tcPr>
            <w:tcW w:w="919" w:type="dxa"/>
            <w:noWrap w:val="0"/>
            <w:vAlign w:val="center"/>
          </w:tcPr>
          <w:p w14:paraId="5E0C362A">
            <w:pPr>
              <w:widowControl/>
              <w:spacing w:line="360" w:lineRule="auto"/>
              <w:jc w:val="center"/>
              <w:rPr>
                <w:rFonts w:ascii="宋体" w:hAnsi="宋体" w:cs="Arial"/>
                <w:color w:val="auto"/>
                <w:sz w:val="24"/>
                <w:highlight w:val="none"/>
              </w:rPr>
            </w:pPr>
          </w:p>
        </w:tc>
        <w:tc>
          <w:tcPr>
            <w:tcW w:w="1072" w:type="dxa"/>
            <w:noWrap w:val="0"/>
            <w:vAlign w:val="center"/>
          </w:tcPr>
          <w:p w14:paraId="2285C52D">
            <w:pPr>
              <w:widowControl/>
              <w:spacing w:line="360" w:lineRule="auto"/>
              <w:jc w:val="center"/>
              <w:rPr>
                <w:rFonts w:ascii="宋体" w:hAnsi="宋体" w:cs="Arial"/>
                <w:color w:val="auto"/>
                <w:sz w:val="24"/>
                <w:highlight w:val="none"/>
              </w:rPr>
            </w:pPr>
          </w:p>
        </w:tc>
      </w:tr>
      <w:tr w14:paraId="017F5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1630919C">
            <w:pPr>
              <w:widowControl/>
              <w:spacing w:line="360" w:lineRule="auto"/>
              <w:jc w:val="center"/>
              <w:rPr>
                <w:rFonts w:ascii="宋体" w:hAnsi="宋体" w:cs="Arial"/>
                <w:color w:val="auto"/>
                <w:sz w:val="24"/>
                <w:highlight w:val="none"/>
              </w:rPr>
            </w:pPr>
            <w:r>
              <w:rPr>
                <w:rFonts w:hint="eastAsia" w:ascii="宋体" w:hAnsi="宋体"/>
                <w:color w:val="auto"/>
                <w:sz w:val="24"/>
                <w:szCs w:val="24"/>
              </w:rPr>
              <w:t>投标总报价（人民币：元）</w:t>
            </w:r>
          </w:p>
        </w:tc>
        <w:tc>
          <w:tcPr>
            <w:tcW w:w="4025" w:type="dxa"/>
            <w:gridSpan w:val="4"/>
            <w:noWrap w:val="0"/>
            <w:vAlign w:val="center"/>
          </w:tcPr>
          <w:p w14:paraId="6CE4100E">
            <w:pPr>
              <w:widowControl/>
              <w:spacing w:line="360" w:lineRule="auto"/>
              <w:jc w:val="center"/>
              <w:rPr>
                <w:rFonts w:ascii="宋体" w:hAnsi="宋体" w:cs="Arial"/>
                <w:color w:val="auto"/>
                <w:sz w:val="24"/>
                <w:highlight w:val="none"/>
              </w:rPr>
            </w:pPr>
          </w:p>
        </w:tc>
      </w:tr>
    </w:tbl>
    <w:p w14:paraId="42F1244A">
      <w:pPr>
        <w:pStyle w:val="2"/>
        <w:rPr>
          <w:rFonts w:hint="eastAsia" w:ascii="黑体" w:hAnsi="黑体" w:eastAsia="黑体"/>
          <w:b/>
          <w:i/>
          <w:color w:val="auto"/>
          <w:sz w:val="32"/>
          <w:szCs w:val="32"/>
          <w:u w:val="single"/>
        </w:rPr>
      </w:pPr>
    </w:p>
    <w:p w14:paraId="2C741842">
      <w:pPr>
        <w:pStyle w:val="2"/>
        <w:rPr>
          <w:rFonts w:hint="eastAsia" w:ascii="黑体" w:hAnsi="黑体" w:eastAsia="黑体"/>
          <w:b/>
          <w:i/>
          <w:color w:val="auto"/>
          <w:sz w:val="32"/>
          <w:szCs w:val="32"/>
          <w:u w:val="single"/>
        </w:rPr>
      </w:pPr>
    </w:p>
    <w:p w14:paraId="39D1A5E7">
      <w:pPr>
        <w:pStyle w:val="2"/>
        <w:numPr>
          <w:ilvl w:val="0"/>
          <w:numId w:val="0"/>
        </w:numPr>
        <w:rPr>
          <w:rFonts w:hint="eastAsia"/>
          <w:color w:val="auto"/>
        </w:rPr>
      </w:pPr>
    </w:p>
    <w:p w14:paraId="47979461">
      <w:pPr>
        <w:rPr>
          <w:rFonts w:hint="eastAsia" w:ascii="宋体" w:hAnsi="宋体"/>
          <w:color w:val="auto"/>
          <w:sz w:val="24"/>
          <w:szCs w:val="24"/>
        </w:rPr>
      </w:pPr>
    </w:p>
    <w:p w14:paraId="7F2BFFC4">
      <w:pPr>
        <w:rPr>
          <w:rFonts w:hint="eastAsia" w:ascii="宋体" w:hAnsi="宋体"/>
          <w:color w:val="auto"/>
          <w:sz w:val="24"/>
          <w:szCs w:val="24"/>
        </w:rPr>
      </w:pPr>
      <w:r>
        <w:rPr>
          <w:rFonts w:hint="eastAsia" w:ascii="宋体" w:hAnsi="宋体"/>
          <w:color w:val="auto"/>
          <w:sz w:val="24"/>
          <w:szCs w:val="24"/>
        </w:rPr>
        <w:t>交付期：</w:t>
      </w:r>
      <w:r>
        <w:rPr>
          <w:rFonts w:hint="eastAsia" w:ascii="宋体" w:hAnsi="宋体"/>
          <w:color w:val="auto"/>
          <w:sz w:val="24"/>
          <w:szCs w:val="24"/>
          <w:u w:val="single"/>
        </w:rPr>
        <w:t xml:space="preserve">                </w:t>
      </w:r>
      <w:r>
        <w:rPr>
          <w:rFonts w:hint="eastAsia" w:ascii="宋体" w:hAnsi="宋体"/>
          <w:color w:val="auto"/>
          <w:sz w:val="24"/>
          <w:szCs w:val="24"/>
        </w:rPr>
        <w:t xml:space="preserve"> </w:t>
      </w:r>
    </w:p>
    <w:p w14:paraId="2BCA522A">
      <w:pPr>
        <w:rPr>
          <w:rFonts w:hint="eastAsia" w:ascii="宋体" w:hAnsi="宋体"/>
          <w:color w:val="auto"/>
          <w:sz w:val="24"/>
          <w:szCs w:val="24"/>
        </w:rPr>
      </w:pPr>
    </w:p>
    <w:p w14:paraId="59D218F6">
      <w:pPr>
        <w:rPr>
          <w:rFonts w:hint="eastAsia" w:ascii="宋体" w:hAnsi="宋体"/>
          <w:color w:val="auto"/>
          <w:sz w:val="24"/>
        </w:rPr>
      </w:pPr>
      <w:r>
        <w:rPr>
          <w:rFonts w:hint="eastAsia" w:ascii="宋体" w:hAnsi="宋体"/>
          <w:color w:val="auto"/>
          <w:sz w:val="24"/>
          <w:szCs w:val="24"/>
        </w:rPr>
        <w:t>备注：1.投标报价</w:t>
      </w:r>
      <w:r>
        <w:rPr>
          <w:rFonts w:hint="eastAsia" w:ascii="宋体" w:hAnsi="宋体"/>
          <w:color w:val="auto"/>
          <w:sz w:val="24"/>
        </w:rPr>
        <w:t>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p>
    <w:p w14:paraId="13F456A7">
      <w:pPr>
        <w:rPr>
          <w:rFonts w:hint="eastAsia" w:ascii="宋体" w:hAnsi="宋体"/>
          <w:color w:val="auto"/>
          <w:sz w:val="24"/>
        </w:rPr>
      </w:pPr>
      <w:r>
        <w:rPr>
          <w:rFonts w:hint="eastAsia" w:ascii="宋体" w:hAnsi="宋体"/>
          <w:color w:val="auto"/>
          <w:sz w:val="24"/>
        </w:rPr>
        <w:t>2.</w:t>
      </w:r>
      <w:r>
        <w:rPr>
          <w:rFonts w:hint="eastAsia"/>
          <w:color w:val="auto"/>
        </w:rPr>
        <w:t xml:space="preserve"> “</w:t>
      </w:r>
      <w:r>
        <w:rPr>
          <w:rFonts w:hint="eastAsia" w:ascii="宋体" w:hAnsi="宋体"/>
          <w:color w:val="auto"/>
          <w:sz w:val="24"/>
        </w:rPr>
        <w:t>投标分项报价表</w:t>
      </w:r>
      <w:r>
        <w:rPr>
          <w:rFonts w:hint="eastAsia"/>
          <w:color w:val="auto"/>
        </w:rPr>
        <w:t>”</w:t>
      </w:r>
      <w:r>
        <w:rPr>
          <w:rFonts w:hint="eastAsia" w:ascii="宋体" w:hAnsi="宋体"/>
          <w:color w:val="auto"/>
          <w:sz w:val="24"/>
        </w:rPr>
        <w:t>中“投标总报价”数额应当与“开标一览表”中“投标总报价”数额一致。</w:t>
      </w:r>
    </w:p>
    <w:p w14:paraId="7A56D96C">
      <w:pPr>
        <w:rPr>
          <w:rFonts w:hint="eastAsia" w:ascii="宋体" w:hAnsi="宋体"/>
          <w:color w:val="auto"/>
          <w:sz w:val="24"/>
          <w:szCs w:val="24"/>
        </w:rPr>
      </w:pPr>
    </w:p>
    <w:p w14:paraId="7C589765">
      <w:pPr>
        <w:rPr>
          <w:rFonts w:hint="default" w:ascii="宋体" w:hAnsi="宋体"/>
          <w:color w:val="auto"/>
          <w:sz w:val="24"/>
          <w:lang w:val="en-US" w:eastAsia="zh-CN"/>
        </w:rPr>
      </w:pPr>
      <w:r>
        <w:rPr>
          <w:rFonts w:hint="eastAsia" w:ascii="宋体" w:hAnsi="宋体"/>
          <w:color w:val="auto"/>
          <w:sz w:val="24"/>
          <w:lang w:val="en-US" w:eastAsia="zh-CN"/>
        </w:rPr>
        <w:t>3. 本表格式为实质性格式，除填写报价外的任何修改均视作无效响应。</w:t>
      </w:r>
    </w:p>
    <w:p w14:paraId="25C4AC2F">
      <w:pPr>
        <w:jc w:val="center"/>
        <w:rPr>
          <w:rFonts w:hint="eastAsia" w:ascii="黑体" w:hAnsi="黑体" w:eastAsia="黑体"/>
          <w:b/>
          <w:color w:val="auto"/>
          <w:sz w:val="32"/>
          <w:szCs w:val="32"/>
        </w:rPr>
      </w:pPr>
    </w:p>
    <w:p w14:paraId="25863872">
      <w:pPr>
        <w:jc w:val="center"/>
        <w:rPr>
          <w:rFonts w:hint="eastAsia" w:ascii="黑体" w:hAnsi="黑体" w:eastAsia="黑体"/>
          <w:b/>
          <w:color w:val="auto"/>
          <w:sz w:val="32"/>
          <w:szCs w:val="32"/>
        </w:rPr>
      </w:pPr>
    </w:p>
    <w:p w14:paraId="30A3DD3D">
      <w:pPr>
        <w:jc w:val="center"/>
        <w:rPr>
          <w:rFonts w:hint="eastAsia" w:ascii="黑体" w:hAnsi="黑体" w:eastAsia="黑体"/>
          <w:b/>
          <w:color w:val="auto"/>
          <w:sz w:val="32"/>
          <w:szCs w:val="32"/>
        </w:rPr>
      </w:pPr>
    </w:p>
    <w:p w14:paraId="4D6BA1BA">
      <w:pPr>
        <w:jc w:val="center"/>
        <w:rPr>
          <w:rFonts w:hint="eastAsia" w:ascii="黑体" w:hAnsi="黑体" w:eastAsia="黑体"/>
          <w:b/>
          <w:color w:val="auto"/>
          <w:sz w:val="32"/>
          <w:szCs w:val="32"/>
        </w:rPr>
      </w:pPr>
    </w:p>
    <w:p w14:paraId="2B7B02B1">
      <w:pPr>
        <w:jc w:val="center"/>
        <w:rPr>
          <w:rFonts w:hint="eastAsia" w:ascii="黑体" w:hAnsi="黑体" w:eastAsia="黑体"/>
          <w:b/>
          <w:bCs/>
          <w:color w:val="auto"/>
          <w:sz w:val="32"/>
          <w:szCs w:val="32"/>
        </w:rPr>
      </w:pPr>
    </w:p>
    <w:p w14:paraId="52B0F55B">
      <w:pPr>
        <w:jc w:val="center"/>
        <w:rPr>
          <w:rFonts w:hint="eastAsia" w:ascii="黑体" w:hAnsi="黑体" w:eastAsia="黑体"/>
          <w:b/>
          <w:bCs/>
          <w:color w:val="auto"/>
          <w:sz w:val="32"/>
          <w:szCs w:val="32"/>
        </w:rPr>
      </w:pPr>
    </w:p>
    <w:p w14:paraId="36DF92F2">
      <w:pPr>
        <w:jc w:val="center"/>
        <w:rPr>
          <w:rFonts w:hint="eastAsia" w:ascii="黑体" w:hAnsi="黑体" w:eastAsia="黑体"/>
          <w:b/>
          <w:bCs/>
          <w:color w:val="auto"/>
          <w:sz w:val="32"/>
          <w:szCs w:val="32"/>
        </w:rPr>
      </w:pPr>
    </w:p>
    <w:p w14:paraId="372E282C">
      <w:pPr>
        <w:numPr>
          <w:ilvl w:val="0"/>
          <w:numId w:val="10"/>
        </w:numPr>
        <w:ind w:left="0" w:leftChars="0" w:firstLine="0" w:firstLineChars="0"/>
        <w:jc w:val="center"/>
        <w:rPr>
          <w:rFonts w:hint="eastAsia" w:ascii="黑体" w:hAnsi="黑体" w:eastAsia="黑体"/>
          <w:b/>
          <w:color w:val="auto"/>
          <w:sz w:val="32"/>
          <w:szCs w:val="32"/>
        </w:rPr>
      </w:pPr>
      <w:r>
        <w:rPr>
          <w:rFonts w:hint="eastAsia" w:ascii="黑体" w:hAnsi="黑体" w:eastAsia="黑体"/>
          <w:b/>
          <w:color w:val="auto"/>
          <w:sz w:val="32"/>
          <w:szCs w:val="32"/>
        </w:rPr>
        <w:t>技术要求响应及偏离表（分包号：）</w:t>
      </w:r>
    </w:p>
    <w:p w14:paraId="0DFC7F46">
      <w:pPr>
        <w:pStyle w:val="2"/>
        <w:numPr>
          <w:ilvl w:val="0"/>
          <w:numId w:val="0"/>
        </w:numPr>
        <w:ind w:leftChars="0"/>
        <w:rPr>
          <w:rFonts w:hint="eastAsia"/>
          <w:color w:val="auto"/>
        </w:rPr>
      </w:pPr>
    </w:p>
    <w:tbl>
      <w:tblPr>
        <w:tblStyle w:val="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17960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448CFFBD">
            <w:pPr>
              <w:jc w:val="left"/>
              <w:rPr>
                <w:b/>
                <w:color w:val="auto"/>
                <w:sz w:val="24"/>
              </w:rPr>
            </w:pPr>
            <w:r>
              <w:rPr>
                <w:rFonts w:hint="eastAsia"/>
                <w:b/>
                <w:color w:val="auto"/>
                <w:sz w:val="24"/>
              </w:rPr>
              <w:t>对本项目技术要求条款的偏离情况（请进行勾选）：</w:t>
            </w:r>
          </w:p>
          <w:p w14:paraId="3E90D646">
            <w:pPr>
              <w:jc w:val="left"/>
              <w:rPr>
                <w:b/>
                <w:color w:val="auto"/>
                <w:sz w:val="24"/>
              </w:rPr>
            </w:pPr>
            <w:r>
              <w:rPr>
                <w:b/>
                <w:color w:val="auto"/>
                <w:sz w:val="24"/>
              </w:rPr>
              <w:t>□无偏离</w:t>
            </w:r>
            <w:r>
              <w:rPr>
                <w:color w:val="auto"/>
                <w:sz w:val="24"/>
              </w:rPr>
              <w:t>（如无偏离，仅勾选无偏离即可）</w:t>
            </w:r>
          </w:p>
          <w:p w14:paraId="7EF39B28">
            <w:pPr>
              <w:rPr>
                <w:rFonts w:hint="eastAsia" w:ascii="宋体" w:hAnsi="宋体"/>
                <w:color w:val="auto"/>
                <w:sz w:val="24"/>
                <w:szCs w:val="24"/>
              </w:rPr>
            </w:pPr>
            <w:r>
              <w:rPr>
                <w:b/>
                <w:color w:val="auto"/>
                <w:sz w:val="24"/>
              </w:rPr>
              <w:t>□有偏离</w:t>
            </w:r>
            <w:r>
              <w:rPr>
                <w:color w:val="auto"/>
                <w:sz w:val="24"/>
              </w:rPr>
              <w:t>（如有</w:t>
            </w:r>
            <w:r>
              <w:rPr>
                <w:rFonts w:hint="eastAsia"/>
                <w:color w:val="auto"/>
                <w:sz w:val="24"/>
              </w:rPr>
              <w:t>超出或者</w:t>
            </w:r>
            <w:r>
              <w:rPr>
                <w:color w:val="auto"/>
                <w:sz w:val="24"/>
              </w:rPr>
              <w:t>偏离，则须在本表中对</w:t>
            </w:r>
            <w:r>
              <w:rPr>
                <w:rFonts w:hint="eastAsia"/>
                <w:color w:val="auto"/>
                <w:sz w:val="24"/>
              </w:rPr>
              <w:t>超出或者</w:t>
            </w:r>
            <w:r>
              <w:rPr>
                <w:color w:val="auto"/>
                <w:sz w:val="24"/>
              </w:rPr>
              <w:t>偏离项逐一列明）</w:t>
            </w:r>
          </w:p>
        </w:tc>
      </w:tr>
      <w:tr w14:paraId="159B7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7F5BE6C">
            <w:pPr>
              <w:jc w:val="center"/>
              <w:rPr>
                <w:rFonts w:hint="eastAsia" w:ascii="宋体" w:hAnsi="宋体"/>
                <w:color w:val="auto"/>
                <w:sz w:val="24"/>
                <w:szCs w:val="24"/>
              </w:rPr>
            </w:pPr>
            <w:r>
              <w:rPr>
                <w:rFonts w:hint="eastAsia" w:ascii="宋体" w:hAnsi="宋体"/>
                <w:color w:val="auto"/>
                <w:sz w:val="24"/>
                <w:szCs w:val="24"/>
              </w:rPr>
              <w:t>序号</w:t>
            </w:r>
          </w:p>
        </w:tc>
        <w:tc>
          <w:tcPr>
            <w:tcW w:w="3291" w:type="dxa"/>
            <w:noWrap w:val="0"/>
            <w:vAlign w:val="center"/>
          </w:tcPr>
          <w:p w14:paraId="6A95BE9F">
            <w:pPr>
              <w:jc w:val="center"/>
              <w:rPr>
                <w:rFonts w:hint="eastAsia" w:ascii="宋体" w:hAnsi="宋体"/>
                <w:color w:val="auto"/>
                <w:sz w:val="24"/>
                <w:szCs w:val="24"/>
              </w:rPr>
            </w:pPr>
            <w:r>
              <w:rPr>
                <w:rFonts w:hint="eastAsia" w:ascii="宋体" w:hAnsi="宋体"/>
                <w:color w:val="auto"/>
                <w:sz w:val="24"/>
                <w:szCs w:val="24"/>
              </w:rPr>
              <w:t>招标文件要求</w:t>
            </w:r>
          </w:p>
        </w:tc>
        <w:tc>
          <w:tcPr>
            <w:tcW w:w="2852" w:type="dxa"/>
            <w:noWrap w:val="0"/>
            <w:vAlign w:val="center"/>
          </w:tcPr>
          <w:p w14:paraId="363A3E88">
            <w:pPr>
              <w:jc w:val="center"/>
              <w:rPr>
                <w:rFonts w:hint="eastAsia" w:ascii="宋体" w:hAnsi="宋体"/>
                <w:color w:val="auto"/>
                <w:sz w:val="24"/>
                <w:szCs w:val="24"/>
              </w:rPr>
            </w:pPr>
            <w:r>
              <w:rPr>
                <w:rFonts w:hint="eastAsia" w:ascii="宋体" w:hAnsi="宋体"/>
                <w:color w:val="auto"/>
                <w:sz w:val="24"/>
                <w:szCs w:val="24"/>
              </w:rPr>
              <w:t>投标响应情况</w:t>
            </w:r>
          </w:p>
        </w:tc>
        <w:tc>
          <w:tcPr>
            <w:tcW w:w="1308" w:type="dxa"/>
            <w:noWrap w:val="0"/>
            <w:vAlign w:val="center"/>
          </w:tcPr>
          <w:p w14:paraId="042EE3E1">
            <w:pPr>
              <w:jc w:val="center"/>
              <w:rPr>
                <w:rFonts w:hint="eastAsia" w:ascii="宋体" w:hAnsi="宋体"/>
                <w:color w:val="auto"/>
                <w:sz w:val="24"/>
                <w:szCs w:val="24"/>
              </w:rPr>
            </w:pPr>
            <w:r>
              <w:rPr>
                <w:rFonts w:hint="eastAsia" w:ascii="宋体" w:hAnsi="宋体"/>
                <w:color w:val="auto"/>
                <w:sz w:val="24"/>
                <w:szCs w:val="24"/>
              </w:rPr>
              <w:t>超出、</w:t>
            </w:r>
          </w:p>
          <w:p w14:paraId="11783855">
            <w:pPr>
              <w:jc w:val="center"/>
              <w:rPr>
                <w:rFonts w:hint="eastAsia" w:ascii="宋体" w:hAnsi="宋体"/>
                <w:color w:val="auto"/>
                <w:sz w:val="24"/>
                <w:szCs w:val="24"/>
              </w:rPr>
            </w:pPr>
            <w:r>
              <w:rPr>
                <w:rFonts w:hint="eastAsia" w:ascii="宋体" w:hAnsi="宋体"/>
                <w:color w:val="auto"/>
                <w:sz w:val="24"/>
                <w:szCs w:val="24"/>
              </w:rPr>
              <w:t>或偏离</w:t>
            </w:r>
          </w:p>
        </w:tc>
        <w:tc>
          <w:tcPr>
            <w:tcW w:w="1173" w:type="dxa"/>
            <w:noWrap w:val="0"/>
            <w:vAlign w:val="center"/>
          </w:tcPr>
          <w:p w14:paraId="78CB5044">
            <w:pPr>
              <w:jc w:val="center"/>
              <w:rPr>
                <w:rFonts w:hint="eastAsia" w:ascii="宋体" w:hAnsi="宋体"/>
                <w:color w:val="auto"/>
                <w:sz w:val="24"/>
                <w:szCs w:val="24"/>
              </w:rPr>
            </w:pPr>
            <w:r>
              <w:rPr>
                <w:rFonts w:hint="eastAsia" w:ascii="宋体" w:hAnsi="宋体"/>
                <w:color w:val="auto"/>
                <w:sz w:val="24"/>
                <w:szCs w:val="24"/>
              </w:rPr>
              <w:t>证明</w:t>
            </w:r>
          </w:p>
          <w:p w14:paraId="60AECE30">
            <w:pPr>
              <w:jc w:val="center"/>
              <w:rPr>
                <w:rFonts w:hint="eastAsia" w:ascii="宋体" w:hAnsi="宋体"/>
                <w:color w:val="auto"/>
                <w:sz w:val="24"/>
                <w:szCs w:val="24"/>
              </w:rPr>
            </w:pPr>
            <w:r>
              <w:rPr>
                <w:rFonts w:hint="eastAsia" w:ascii="宋体" w:hAnsi="宋体"/>
                <w:color w:val="auto"/>
                <w:sz w:val="24"/>
                <w:szCs w:val="24"/>
              </w:rPr>
              <w:t>材料</w:t>
            </w:r>
          </w:p>
        </w:tc>
      </w:tr>
      <w:tr w14:paraId="72697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FA447CA">
            <w:pPr>
              <w:jc w:val="center"/>
              <w:rPr>
                <w:rFonts w:hint="eastAsia" w:ascii="宋体" w:hAnsi="宋体"/>
                <w:color w:val="auto"/>
                <w:sz w:val="24"/>
                <w:szCs w:val="24"/>
              </w:rPr>
            </w:pPr>
          </w:p>
        </w:tc>
        <w:tc>
          <w:tcPr>
            <w:tcW w:w="3291" w:type="dxa"/>
            <w:noWrap w:val="0"/>
            <w:vAlign w:val="top"/>
          </w:tcPr>
          <w:p w14:paraId="5A7F5BF7">
            <w:pPr>
              <w:jc w:val="center"/>
              <w:rPr>
                <w:rFonts w:hint="eastAsia" w:ascii="宋体" w:hAnsi="宋体"/>
                <w:color w:val="auto"/>
                <w:sz w:val="24"/>
                <w:szCs w:val="24"/>
              </w:rPr>
            </w:pPr>
          </w:p>
        </w:tc>
        <w:tc>
          <w:tcPr>
            <w:tcW w:w="2852" w:type="dxa"/>
            <w:noWrap w:val="0"/>
            <w:vAlign w:val="top"/>
          </w:tcPr>
          <w:p w14:paraId="5A7C4836">
            <w:pPr>
              <w:jc w:val="center"/>
              <w:rPr>
                <w:rFonts w:hint="eastAsia" w:ascii="宋体" w:hAnsi="宋体"/>
                <w:color w:val="auto"/>
                <w:sz w:val="24"/>
                <w:szCs w:val="24"/>
              </w:rPr>
            </w:pPr>
          </w:p>
        </w:tc>
        <w:tc>
          <w:tcPr>
            <w:tcW w:w="1308" w:type="dxa"/>
            <w:noWrap w:val="0"/>
            <w:vAlign w:val="top"/>
          </w:tcPr>
          <w:p w14:paraId="1282F8FC">
            <w:pPr>
              <w:jc w:val="center"/>
              <w:rPr>
                <w:rFonts w:hint="eastAsia" w:ascii="宋体" w:hAnsi="宋体"/>
                <w:color w:val="auto"/>
                <w:sz w:val="24"/>
                <w:szCs w:val="24"/>
              </w:rPr>
            </w:pPr>
          </w:p>
        </w:tc>
        <w:tc>
          <w:tcPr>
            <w:tcW w:w="1173" w:type="dxa"/>
            <w:noWrap w:val="0"/>
            <w:vAlign w:val="top"/>
          </w:tcPr>
          <w:p w14:paraId="6038548E">
            <w:pPr>
              <w:jc w:val="center"/>
              <w:rPr>
                <w:rFonts w:hint="eastAsia" w:ascii="宋体" w:hAnsi="宋体"/>
                <w:color w:val="auto"/>
                <w:sz w:val="24"/>
                <w:szCs w:val="24"/>
              </w:rPr>
            </w:pPr>
          </w:p>
        </w:tc>
      </w:tr>
      <w:tr w14:paraId="5695A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BDC5086">
            <w:pPr>
              <w:jc w:val="center"/>
              <w:rPr>
                <w:rFonts w:hint="eastAsia" w:ascii="宋体" w:hAnsi="宋体"/>
                <w:color w:val="auto"/>
                <w:sz w:val="24"/>
                <w:szCs w:val="24"/>
              </w:rPr>
            </w:pPr>
          </w:p>
        </w:tc>
        <w:tc>
          <w:tcPr>
            <w:tcW w:w="3291" w:type="dxa"/>
            <w:noWrap w:val="0"/>
            <w:vAlign w:val="top"/>
          </w:tcPr>
          <w:p w14:paraId="7A512388">
            <w:pPr>
              <w:jc w:val="center"/>
              <w:rPr>
                <w:rFonts w:hint="eastAsia" w:ascii="宋体" w:hAnsi="宋体"/>
                <w:color w:val="auto"/>
                <w:sz w:val="24"/>
                <w:szCs w:val="24"/>
              </w:rPr>
            </w:pPr>
          </w:p>
        </w:tc>
        <w:tc>
          <w:tcPr>
            <w:tcW w:w="2852" w:type="dxa"/>
            <w:noWrap w:val="0"/>
            <w:vAlign w:val="top"/>
          </w:tcPr>
          <w:p w14:paraId="222AF09F">
            <w:pPr>
              <w:jc w:val="center"/>
              <w:rPr>
                <w:rFonts w:hint="eastAsia" w:ascii="宋体" w:hAnsi="宋体"/>
                <w:color w:val="auto"/>
                <w:sz w:val="24"/>
                <w:szCs w:val="24"/>
              </w:rPr>
            </w:pPr>
          </w:p>
        </w:tc>
        <w:tc>
          <w:tcPr>
            <w:tcW w:w="1308" w:type="dxa"/>
            <w:noWrap w:val="0"/>
            <w:vAlign w:val="top"/>
          </w:tcPr>
          <w:p w14:paraId="5D933818">
            <w:pPr>
              <w:jc w:val="center"/>
              <w:rPr>
                <w:rFonts w:hint="eastAsia" w:ascii="宋体" w:hAnsi="宋体"/>
                <w:color w:val="auto"/>
                <w:sz w:val="24"/>
                <w:szCs w:val="24"/>
              </w:rPr>
            </w:pPr>
          </w:p>
        </w:tc>
        <w:tc>
          <w:tcPr>
            <w:tcW w:w="1173" w:type="dxa"/>
            <w:noWrap w:val="0"/>
            <w:vAlign w:val="top"/>
          </w:tcPr>
          <w:p w14:paraId="6C1CA51B">
            <w:pPr>
              <w:jc w:val="center"/>
              <w:rPr>
                <w:rFonts w:hint="eastAsia" w:ascii="宋体" w:hAnsi="宋体"/>
                <w:color w:val="auto"/>
                <w:sz w:val="24"/>
                <w:szCs w:val="24"/>
              </w:rPr>
            </w:pPr>
          </w:p>
        </w:tc>
      </w:tr>
      <w:tr w14:paraId="3CCFB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7DFD50A">
            <w:pPr>
              <w:jc w:val="center"/>
              <w:rPr>
                <w:rFonts w:hint="eastAsia" w:ascii="宋体" w:hAnsi="宋体"/>
                <w:color w:val="auto"/>
                <w:sz w:val="24"/>
                <w:szCs w:val="24"/>
              </w:rPr>
            </w:pPr>
          </w:p>
        </w:tc>
        <w:tc>
          <w:tcPr>
            <w:tcW w:w="3291" w:type="dxa"/>
            <w:noWrap w:val="0"/>
            <w:vAlign w:val="top"/>
          </w:tcPr>
          <w:p w14:paraId="18487596">
            <w:pPr>
              <w:jc w:val="center"/>
              <w:rPr>
                <w:rFonts w:hint="eastAsia" w:ascii="宋体" w:hAnsi="宋体"/>
                <w:color w:val="auto"/>
                <w:sz w:val="24"/>
                <w:szCs w:val="24"/>
              </w:rPr>
            </w:pPr>
          </w:p>
        </w:tc>
        <w:tc>
          <w:tcPr>
            <w:tcW w:w="2852" w:type="dxa"/>
            <w:noWrap w:val="0"/>
            <w:vAlign w:val="top"/>
          </w:tcPr>
          <w:p w14:paraId="700EC9AB">
            <w:pPr>
              <w:jc w:val="center"/>
              <w:rPr>
                <w:rFonts w:hint="eastAsia" w:ascii="宋体" w:hAnsi="宋体"/>
                <w:color w:val="auto"/>
                <w:sz w:val="24"/>
                <w:szCs w:val="24"/>
              </w:rPr>
            </w:pPr>
          </w:p>
        </w:tc>
        <w:tc>
          <w:tcPr>
            <w:tcW w:w="1308" w:type="dxa"/>
            <w:noWrap w:val="0"/>
            <w:vAlign w:val="top"/>
          </w:tcPr>
          <w:p w14:paraId="39208FE9">
            <w:pPr>
              <w:jc w:val="center"/>
              <w:rPr>
                <w:rFonts w:hint="eastAsia" w:ascii="宋体" w:hAnsi="宋体"/>
                <w:color w:val="auto"/>
                <w:sz w:val="24"/>
                <w:szCs w:val="24"/>
              </w:rPr>
            </w:pPr>
          </w:p>
        </w:tc>
        <w:tc>
          <w:tcPr>
            <w:tcW w:w="1173" w:type="dxa"/>
            <w:noWrap w:val="0"/>
            <w:vAlign w:val="top"/>
          </w:tcPr>
          <w:p w14:paraId="3CE4270D">
            <w:pPr>
              <w:jc w:val="center"/>
              <w:rPr>
                <w:rFonts w:hint="eastAsia" w:ascii="宋体" w:hAnsi="宋体"/>
                <w:color w:val="auto"/>
                <w:sz w:val="24"/>
                <w:szCs w:val="24"/>
              </w:rPr>
            </w:pPr>
          </w:p>
        </w:tc>
      </w:tr>
      <w:tr w14:paraId="12FB4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450D1EC">
            <w:pPr>
              <w:jc w:val="center"/>
              <w:rPr>
                <w:rFonts w:hint="eastAsia" w:ascii="宋体" w:hAnsi="宋体"/>
                <w:color w:val="auto"/>
                <w:sz w:val="24"/>
                <w:szCs w:val="24"/>
              </w:rPr>
            </w:pPr>
          </w:p>
        </w:tc>
        <w:tc>
          <w:tcPr>
            <w:tcW w:w="3291" w:type="dxa"/>
            <w:noWrap w:val="0"/>
            <w:vAlign w:val="top"/>
          </w:tcPr>
          <w:p w14:paraId="13F83D8C">
            <w:pPr>
              <w:jc w:val="center"/>
              <w:rPr>
                <w:rFonts w:hint="eastAsia" w:ascii="宋体" w:hAnsi="宋体"/>
                <w:color w:val="auto"/>
                <w:sz w:val="24"/>
                <w:szCs w:val="24"/>
              </w:rPr>
            </w:pPr>
          </w:p>
        </w:tc>
        <w:tc>
          <w:tcPr>
            <w:tcW w:w="2852" w:type="dxa"/>
            <w:noWrap w:val="0"/>
            <w:vAlign w:val="top"/>
          </w:tcPr>
          <w:p w14:paraId="27E5CBC3">
            <w:pPr>
              <w:jc w:val="center"/>
              <w:rPr>
                <w:rFonts w:hint="eastAsia" w:ascii="宋体" w:hAnsi="宋体"/>
                <w:color w:val="auto"/>
                <w:sz w:val="24"/>
                <w:szCs w:val="24"/>
              </w:rPr>
            </w:pPr>
          </w:p>
        </w:tc>
        <w:tc>
          <w:tcPr>
            <w:tcW w:w="1308" w:type="dxa"/>
            <w:noWrap w:val="0"/>
            <w:vAlign w:val="top"/>
          </w:tcPr>
          <w:p w14:paraId="6BA04807">
            <w:pPr>
              <w:jc w:val="center"/>
              <w:rPr>
                <w:rFonts w:hint="eastAsia" w:ascii="宋体" w:hAnsi="宋体"/>
                <w:color w:val="auto"/>
                <w:sz w:val="24"/>
                <w:szCs w:val="24"/>
              </w:rPr>
            </w:pPr>
          </w:p>
        </w:tc>
        <w:tc>
          <w:tcPr>
            <w:tcW w:w="1173" w:type="dxa"/>
            <w:noWrap w:val="0"/>
            <w:vAlign w:val="top"/>
          </w:tcPr>
          <w:p w14:paraId="653FBF0F">
            <w:pPr>
              <w:jc w:val="center"/>
              <w:rPr>
                <w:rFonts w:hint="eastAsia" w:ascii="宋体" w:hAnsi="宋体"/>
                <w:color w:val="auto"/>
                <w:sz w:val="24"/>
                <w:szCs w:val="24"/>
              </w:rPr>
            </w:pPr>
          </w:p>
        </w:tc>
      </w:tr>
      <w:tr w14:paraId="5724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3F2F0A7">
            <w:pPr>
              <w:jc w:val="center"/>
              <w:rPr>
                <w:rFonts w:hint="eastAsia" w:ascii="宋体" w:hAnsi="宋体"/>
                <w:color w:val="auto"/>
                <w:sz w:val="24"/>
                <w:szCs w:val="24"/>
              </w:rPr>
            </w:pPr>
          </w:p>
        </w:tc>
        <w:tc>
          <w:tcPr>
            <w:tcW w:w="3291" w:type="dxa"/>
            <w:noWrap w:val="0"/>
            <w:vAlign w:val="top"/>
          </w:tcPr>
          <w:p w14:paraId="12F60B2E">
            <w:pPr>
              <w:jc w:val="center"/>
              <w:rPr>
                <w:rFonts w:hint="eastAsia" w:ascii="宋体" w:hAnsi="宋体"/>
                <w:color w:val="auto"/>
                <w:sz w:val="24"/>
                <w:szCs w:val="24"/>
              </w:rPr>
            </w:pPr>
          </w:p>
        </w:tc>
        <w:tc>
          <w:tcPr>
            <w:tcW w:w="2852" w:type="dxa"/>
            <w:noWrap w:val="0"/>
            <w:vAlign w:val="top"/>
          </w:tcPr>
          <w:p w14:paraId="436BF87A">
            <w:pPr>
              <w:jc w:val="center"/>
              <w:rPr>
                <w:rFonts w:hint="eastAsia" w:ascii="宋体" w:hAnsi="宋体"/>
                <w:color w:val="auto"/>
                <w:sz w:val="24"/>
                <w:szCs w:val="24"/>
              </w:rPr>
            </w:pPr>
          </w:p>
        </w:tc>
        <w:tc>
          <w:tcPr>
            <w:tcW w:w="1308" w:type="dxa"/>
            <w:noWrap w:val="0"/>
            <w:vAlign w:val="top"/>
          </w:tcPr>
          <w:p w14:paraId="204B5B30">
            <w:pPr>
              <w:jc w:val="center"/>
              <w:rPr>
                <w:rFonts w:hint="eastAsia" w:ascii="宋体" w:hAnsi="宋体"/>
                <w:color w:val="auto"/>
                <w:sz w:val="24"/>
                <w:szCs w:val="24"/>
              </w:rPr>
            </w:pPr>
          </w:p>
        </w:tc>
        <w:tc>
          <w:tcPr>
            <w:tcW w:w="1173" w:type="dxa"/>
            <w:noWrap w:val="0"/>
            <w:vAlign w:val="top"/>
          </w:tcPr>
          <w:p w14:paraId="5C0096C3">
            <w:pPr>
              <w:jc w:val="center"/>
              <w:rPr>
                <w:rFonts w:hint="eastAsia" w:ascii="宋体" w:hAnsi="宋体"/>
                <w:color w:val="auto"/>
                <w:sz w:val="24"/>
                <w:szCs w:val="24"/>
              </w:rPr>
            </w:pPr>
          </w:p>
        </w:tc>
      </w:tr>
      <w:tr w14:paraId="28E33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8366A0F">
            <w:pPr>
              <w:jc w:val="center"/>
              <w:rPr>
                <w:rFonts w:hint="eastAsia" w:ascii="宋体" w:hAnsi="宋体"/>
                <w:color w:val="auto"/>
                <w:sz w:val="24"/>
                <w:szCs w:val="24"/>
              </w:rPr>
            </w:pPr>
          </w:p>
        </w:tc>
        <w:tc>
          <w:tcPr>
            <w:tcW w:w="3291" w:type="dxa"/>
            <w:noWrap w:val="0"/>
            <w:vAlign w:val="top"/>
          </w:tcPr>
          <w:p w14:paraId="42A40EB9">
            <w:pPr>
              <w:jc w:val="center"/>
              <w:rPr>
                <w:rFonts w:hint="eastAsia" w:ascii="宋体" w:hAnsi="宋体"/>
                <w:color w:val="auto"/>
                <w:sz w:val="24"/>
                <w:szCs w:val="24"/>
              </w:rPr>
            </w:pPr>
          </w:p>
        </w:tc>
        <w:tc>
          <w:tcPr>
            <w:tcW w:w="2852" w:type="dxa"/>
            <w:noWrap w:val="0"/>
            <w:vAlign w:val="top"/>
          </w:tcPr>
          <w:p w14:paraId="525356EE">
            <w:pPr>
              <w:jc w:val="center"/>
              <w:rPr>
                <w:rFonts w:hint="eastAsia" w:ascii="宋体" w:hAnsi="宋体"/>
                <w:color w:val="auto"/>
                <w:sz w:val="24"/>
                <w:szCs w:val="24"/>
              </w:rPr>
            </w:pPr>
          </w:p>
        </w:tc>
        <w:tc>
          <w:tcPr>
            <w:tcW w:w="1308" w:type="dxa"/>
            <w:noWrap w:val="0"/>
            <w:vAlign w:val="top"/>
          </w:tcPr>
          <w:p w14:paraId="4D68491C">
            <w:pPr>
              <w:jc w:val="center"/>
              <w:rPr>
                <w:rFonts w:hint="eastAsia" w:ascii="宋体" w:hAnsi="宋体"/>
                <w:color w:val="auto"/>
                <w:sz w:val="24"/>
                <w:szCs w:val="24"/>
              </w:rPr>
            </w:pPr>
          </w:p>
        </w:tc>
        <w:tc>
          <w:tcPr>
            <w:tcW w:w="1173" w:type="dxa"/>
            <w:noWrap w:val="0"/>
            <w:vAlign w:val="top"/>
          </w:tcPr>
          <w:p w14:paraId="4B8BCE79">
            <w:pPr>
              <w:jc w:val="center"/>
              <w:rPr>
                <w:rFonts w:hint="eastAsia" w:ascii="宋体" w:hAnsi="宋体"/>
                <w:color w:val="auto"/>
                <w:sz w:val="24"/>
                <w:szCs w:val="24"/>
              </w:rPr>
            </w:pPr>
          </w:p>
        </w:tc>
      </w:tr>
      <w:tr w14:paraId="1B82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47538C6">
            <w:pPr>
              <w:jc w:val="center"/>
              <w:rPr>
                <w:rFonts w:hint="eastAsia" w:ascii="宋体" w:hAnsi="宋体"/>
                <w:color w:val="auto"/>
                <w:sz w:val="24"/>
                <w:szCs w:val="24"/>
              </w:rPr>
            </w:pPr>
          </w:p>
        </w:tc>
        <w:tc>
          <w:tcPr>
            <w:tcW w:w="3291" w:type="dxa"/>
            <w:noWrap w:val="0"/>
            <w:vAlign w:val="top"/>
          </w:tcPr>
          <w:p w14:paraId="17F1233D">
            <w:pPr>
              <w:jc w:val="center"/>
              <w:rPr>
                <w:rFonts w:hint="eastAsia" w:ascii="宋体" w:hAnsi="宋体"/>
                <w:color w:val="auto"/>
                <w:sz w:val="24"/>
                <w:szCs w:val="24"/>
              </w:rPr>
            </w:pPr>
          </w:p>
        </w:tc>
        <w:tc>
          <w:tcPr>
            <w:tcW w:w="2852" w:type="dxa"/>
            <w:noWrap w:val="0"/>
            <w:vAlign w:val="top"/>
          </w:tcPr>
          <w:p w14:paraId="215DB6F5">
            <w:pPr>
              <w:jc w:val="center"/>
              <w:rPr>
                <w:rFonts w:hint="eastAsia" w:ascii="宋体" w:hAnsi="宋体"/>
                <w:color w:val="auto"/>
                <w:sz w:val="24"/>
                <w:szCs w:val="24"/>
              </w:rPr>
            </w:pPr>
          </w:p>
        </w:tc>
        <w:tc>
          <w:tcPr>
            <w:tcW w:w="1308" w:type="dxa"/>
            <w:noWrap w:val="0"/>
            <w:vAlign w:val="top"/>
          </w:tcPr>
          <w:p w14:paraId="67B5AC51">
            <w:pPr>
              <w:jc w:val="center"/>
              <w:rPr>
                <w:rFonts w:hint="eastAsia" w:ascii="宋体" w:hAnsi="宋体"/>
                <w:color w:val="auto"/>
                <w:sz w:val="24"/>
                <w:szCs w:val="24"/>
              </w:rPr>
            </w:pPr>
          </w:p>
        </w:tc>
        <w:tc>
          <w:tcPr>
            <w:tcW w:w="1173" w:type="dxa"/>
            <w:noWrap w:val="0"/>
            <w:vAlign w:val="top"/>
          </w:tcPr>
          <w:p w14:paraId="1EC298B9">
            <w:pPr>
              <w:jc w:val="center"/>
              <w:rPr>
                <w:rFonts w:hint="eastAsia" w:ascii="宋体" w:hAnsi="宋体"/>
                <w:color w:val="auto"/>
                <w:sz w:val="24"/>
                <w:szCs w:val="24"/>
              </w:rPr>
            </w:pPr>
          </w:p>
        </w:tc>
      </w:tr>
      <w:tr w14:paraId="3EBE6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A90D5D6">
            <w:pPr>
              <w:jc w:val="center"/>
              <w:rPr>
                <w:rFonts w:hint="eastAsia" w:ascii="宋体" w:hAnsi="宋体"/>
                <w:color w:val="auto"/>
                <w:sz w:val="24"/>
                <w:szCs w:val="24"/>
              </w:rPr>
            </w:pPr>
          </w:p>
        </w:tc>
        <w:tc>
          <w:tcPr>
            <w:tcW w:w="3291" w:type="dxa"/>
            <w:noWrap w:val="0"/>
            <w:vAlign w:val="top"/>
          </w:tcPr>
          <w:p w14:paraId="537D8377">
            <w:pPr>
              <w:jc w:val="center"/>
              <w:rPr>
                <w:rFonts w:hint="eastAsia" w:ascii="宋体" w:hAnsi="宋体"/>
                <w:color w:val="auto"/>
                <w:sz w:val="24"/>
                <w:szCs w:val="24"/>
              </w:rPr>
            </w:pPr>
            <w:r>
              <w:rPr>
                <w:rFonts w:ascii="宋体" w:hAnsi="宋体"/>
                <w:color w:val="auto"/>
                <w:sz w:val="24"/>
                <w:szCs w:val="24"/>
              </w:rPr>
              <w:t>……</w:t>
            </w:r>
          </w:p>
        </w:tc>
        <w:tc>
          <w:tcPr>
            <w:tcW w:w="2852" w:type="dxa"/>
            <w:noWrap w:val="0"/>
            <w:vAlign w:val="top"/>
          </w:tcPr>
          <w:p w14:paraId="7308C1C1">
            <w:pPr>
              <w:jc w:val="center"/>
              <w:rPr>
                <w:rFonts w:hint="eastAsia" w:ascii="宋体" w:hAnsi="宋体"/>
                <w:color w:val="auto"/>
                <w:sz w:val="24"/>
                <w:szCs w:val="24"/>
              </w:rPr>
            </w:pPr>
          </w:p>
        </w:tc>
        <w:tc>
          <w:tcPr>
            <w:tcW w:w="1308" w:type="dxa"/>
            <w:noWrap w:val="0"/>
            <w:vAlign w:val="top"/>
          </w:tcPr>
          <w:p w14:paraId="60B12E1A">
            <w:pPr>
              <w:jc w:val="center"/>
              <w:rPr>
                <w:rFonts w:hint="eastAsia" w:ascii="宋体" w:hAnsi="宋体"/>
                <w:color w:val="auto"/>
                <w:sz w:val="24"/>
                <w:szCs w:val="24"/>
              </w:rPr>
            </w:pPr>
          </w:p>
        </w:tc>
        <w:tc>
          <w:tcPr>
            <w:tcW w:w="1173" w:type="dxa"/>
            <w:noWrap w:val="0"/>
            <w:vAlign w:val="top"/>
          </w:tcPr>
          <w:p w14:paraId="203DACD1">
            <w:pPr>
              <w:jc w:val="center"/>
              <w:rPr>
                <w:rFonts w:hint="eastAsia" w:ascii="宋体" w:hAnsi="宋体"/>
                <w:color w:val="auto"/>
                <w:sz w:val="24"/>
                <w:szCs w:val="24"/>
              </w:rPr>
            </w:pPr>
          </w:p>
        </w:tc>
      </w:tr>
    </w:tbl>
    <w:p w14:paraId="46B9B0FC">
      <w:pPr>
        <w:rPr>
          <w:rFonts w:hint="eastAsia" w:ascii="宋体" w:hAnsi="宋体"/>
          <w:color w:val="auto"/>
          <w:sz w:val="24"/>
          <w:szCs w:val="24"/>
        </w:rPr>
      </w:pPr>
      <w:r>
        <w:rPr>
          <w:rFonts w:hint="eastAsia" w:ascii="宋体" w:hAnsi="宋体"/>
          <w:color w:val="auto"/>
          <w:sz w:val="24"/>
          <w:szCs w:val="24"/>
        </w:rPr>
        <w:t>注： 行数不够，可自行添加。</w:t>
      </w:r>
    </w:p>
    <w:p w14:paraId="20FBC4C9">
      <w:pPr>
        <w:jc w:val="center"/>
        <w:rPr>
          <w:rFonts w:hint="eastAsia" w:ascii="黑体" w:hAnsi="Arial" w:eastAsia="黑体"/>
          <w:b/>
          <w:color w:val="auto"/>
          <w:sz w:val="36"/>
        </w:rPr>
      </w:pPr>
    </w:p>
    <w:p w14:paraId="17367B5F">
      <w:pPr>
        <w:jc w:val="center"/>
        <w:rPr>
          <w:rFonts w:hint="eastAsia" w:ascii="黑体" w:hAnsi="Arial" w:eastAsia="黑体"/>
          <w:b/>
          <w:color w:val="auto"/>
          <w:sz w:val="36"/>
        </w:rPr>
      </w:pPr>
    </w:p>
    <w:p w14:paraId="2E542C0A">
      <w:pPr>
        <w:jc w:val="center"/>
        <w:rPr>
          <w:rFonts w:hint="eastAsia" w:ascii="黑体" w:hAnsi="Arial" w:eastAsia="黑体"/>
          <w:b/>
          <w:color w:val="auto"/>
          <w:sz w:val="36"/>
        </w:rPr>
      </w:pPr>
    </w:p>
    <w:p w14:paraId="34F2C1F9">
      <w:pPr>
        <w:jc w:val="center"/>
        <w:rPr>
          <w:rFonts w:hint="eastAsia" w:ascii="黑体" w:hAnsi="Arial" w:eastAsia="黑体"/>
          <w:b/>
          <w:color w:val="auto"/>
          <w:sz w:val="36"/>
        </w:rPr>
      </w:pPr>
    </w:p>
    <w:p w14:paraId="1DC8D77A">
      <w:pPr>
        <w:rPr>
          <w:rFonts w:hint="eastAsia" w:ascii="黑体" w:hAnsi="Arial" w:eastAsia="黑体"/>
          <w:color w:val="auto"/>
          <w:sz w:val="32"/>
        </w:rPr>
      </w:pPr>
    </w:p>
    <w:p w14:paraId="7564CA6E">
      <w:pPr>
        <w:rPr>
          <w:rFonts w:hint="eastAsia" w:ascii="黑体" w:hAnsi="Arial" w:eastAsia="黑体"/>
          <w:color w:val="auto"/>
          <w:sz w:val="32"/>
        </w:rPr>
      </w:pPr>
    </w:p>
    <w:p w14:paraId="5FB07865">
      <w:pPr>
        <w:rPr>
          <w:rFonts w:hint="eastAsia" w:ascii="黑体" w:hAnsi="Arial" w:eastAsia="黑体"/>
          <w:color w:val="auto"/>
          <w:sz w:val="32"/>
          <w:szCs w:val="32"/>
        </w:rPr>
      </w:pPr>
    </w:p>
    <w:p w14:paraId="29A2B3F2">
      <w:pPr>
        <w:rPr>
          <w:rFonts w:hint="eastAsia" w:ascii="黑体" w:hAnsi="Arial" w:eastAsia="黑体"/>
          <w:color w:val="auto"/>
          <w:sz w:val="32"/>
          <w:szCs w:val="32"/>
        </w:rPr>
      </w:pPr>
    </w:p>
    <w:p w14:paraId="7644FDCD">
      <w:pPr>
        <w:rPr>
          <w:rFonts w:hint="eastAsia" w:ascii="黑体" w:hAnsi="Arial" w:eastAsia="黑体"/>
          <w:color w:val="auto"/>
          <w:sz w:val="32"/>
          <w:szCs w:val="32"/>
        </w:rPr>
      </w:pPr>
    </w:p>
    <w:p w14:paraId="70A5138D">
      <w:pPr>
        <w:rPr>
          <w:rFonts w:hint="eastAsia" w:ascii="黑体" w:hAnsi="Arial" w:eastAsia="黑体"/>
          <w:color w:val="auto"/>
          <w:sz w:val="32"/>
          <w:szCs w:val="32"/>
        </w:rPr>
      </w:pPr>
    </w:p>
    <w:p w14:paraId="7501972E">
      <w:pPr>
        <w:rPr>
          <w:rFonts w:hint="eastAsia" w:ascii="黑体" w:hAnsi="Arial" w:eastAsia="黑体"/>
          <w:color w:val="auto"/>
          <w:sz w:val="32"/>
          <w:szCs w:val="32"/>
        </w:rPr>
      </w:pPr>
    </w:p>
    <w:p w14:paraId="128634AA">
      <w:pPr>
        <w:rPr>
          <w:rFonts w:hint="eastAsia" w:ascii="黑体" w:hAnsi="Arial" w:eastAsia="黑体"/>
          <w:color w:val="auto"/>
          <w:sz w:val="32"/>
          <w:szCs w:val="32"/>
        </w:rPr>
      </w:pPr>
    </w:p>
    <w:p w14:paraId="4368E443">
      <w:pPr>
        <w:rPr>
          <w:rFonts w:hint="eastAsia" w:ascii="黑体" w:hAnsi="Arial" w:eastAsia="黑体"/>
          <w:color w:val="auto"/>
          <w:sz w:val="32"/>
          <w:szCs w:val="32"/>
        </w:rPr>
      </w:pPr>
    </w:p>
    <w:p w14:paraId="22A84C49">
      <w:pPr>
        <w:rPr>
          <w:rFonts w:hint="eastAsia" w:ascii="黑体" w:hAnsi="Arial" w:eastAsia="黑体"/>
          <w:color w:val="auto"/>
          <w:sz w:val="32"/>
        </w:rPr>
      </w:pPr>
    </w:p>
    <w:p w14:paraId="6BB4E193">
      <w:pPr>
        <w:rPr>
          <w:rFonts w:hint="eastAsia" w:ascii="黑体" w:hAnsi="Arial" w:eastAsia="黑体"/>
          <w:color w:val="auto"/>
          <w:sz w:val="32"/>
        </w:rPr>
      </w:pPr>
    </w:p>
    <w:bookmarkEnd w:id="208"/>
    <w:p w14:paraId="18157409">
      <w:pPr>
        <w:numPr>
          <w:ilvl w:val="0"/>
          <w:numId w:val="10"/>
        </w:numPr>
        <w:ind w:left="0" w:leftChars="0" w:firstLine="0" w:firstLineChars="0"/>
        <w:jc w:val="center"/>
        <w:rPr>
          <w:rFonts w:hint="eastAsia" w:ascii="黑体" w:hAnsi="黑体" w:eastAsia="黑体"/>
          <w:b/>
          <w:color w:val="auto"/>
          <w:sz w:val="32"/>
          <w:szCs w:val="32"/>
        </w:rPr>
      </w:pPr>
      <w:bookmarkStart w:id="212" w:name="_Hlt26955054"/>
      <w:bookmarkEnd w:id="212"/>
      <w:r>
        <w:rPr>
          <w:rFonts w:hint="eastAsia" w:ascii="黑体" w:hAnsi="黑体" w:eastAsia="黑体"/>
          <w:b/>
          <w:color w:val="auto"/>
          <w:sz w:val="32"/>
          <w:szCs w:val="32"/>
        </w:rPr>
        <w:t>合同及商务条款偏离表（分包号：）</w:t>
      </w:r>
    </w:p>
    <w:p w14:paraId="427A2C3A">
      <w:pPr>
        <w:pStyle w:val="2"/>
        <w:numPr>
          <w:ilvl w:val="0"/>
          <w:numId w:val="0"/>
        </w:numPr>
        <w:ind w:leftChars="0"/>
        <w:rPr>
          <w:rFonts w:hint="eastAsia"/>
          <w:color w:val="auto"/>
        </w:rPr>
      </w:pPr>
    </w:p>
    <w:tbl>
      <w:tblPr>
        <w:tblStyle w:val="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1F45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169" w:type="dxa"/>
            <w:gridSpan w:val="5"/>
            <w:noWrap w:val="0"/>
            <w:vAlign w:val="center"/>
          </w:tcPr>
          <w:p w14:paraId="3B1B61D5">
            <w:pPr>
              <w:jc w:val="left"/>
              <w:rPr>
                <w:b/>
                <w:color w:val="auto"/>
                <w:sz w:val="24"/>
              </w:rPr>
            </w:pPr>
            <w:bookmarkStart w:id="213" w:name="_Hlt26609391"/>
            <w:bookmarkEnd w:id="213"/>
            <w:bookmarkStart w:id="214" w:name="_Hlt26955056"/>
            <w:bookmarkEnd w:id="214"/>
            <w:bookmarkStart w:id="215" w:name="_Hlt26955064"/>
            <w:bookmarkEnd w:id="215"/>
            <w:bookmarkStart w:id="216" w:name="_Hlt26671343"/>
            <w:bookmarkEnd w:id="216"/>
            <w:bookmarkStart w:id="217" w:name="_Hlt26782999"/>
            <w:bookmarkEnd w:id="217"/>
            <w:bookmarkStart w:id="218" w:name="_Hlt26671372"/>
            <w:bookmarkEnd w:id="218"/>
            <w:bookmarkStart w:id="219" w:name="_Hlt24879081"/>
            <w:bookmarkEnd w:id="219"/>
            <w:bookmarkStart w:id="220" w:name="_Hlt26580838"/>
            <w:bookmarkEnd w:id="220"/>
            <w:r>
              <w:rPr>
                <w:rFonts w:hint="eastAsia"/>
                <w:b/>
                <w:color w:val="auto"/>
                <w:sz w:val="24"/>
              </w:rPr>
              <w:t>对本项目商务要求条款的偏离情况（请进行勾选）：</w:t>
            </w:r>
          </w:p>
          <w:p w14:paraId="2985C6B4">
            <w:pPr>
              <w:jc w:val="left"/>
              <w:rPr>
                <w:b/>
                <w:color w:val="auto"/>
                <w:sz w:val="24"/>
              </w:rPr>
            </w:pPr>
            <w:r>
              <w:rPr>
                <w:b/>
                <w:color w:val="auto"/>
                <w:sz w:val="24"/>
              </w:rPr>
              <w:t>□无偏离</w:t>
            </w:r>
            <w:r>
              <w:rPr>
                <w:color w:val="auto"/>
                <w:sz w:val="24"/>
              </w:rPr>
              <w:t>（如无偏离，仅勾选无偏离即可）</w:t>
            </w:r>
          </w:p>
          <w:p w14:paraId="7547E0E5">
            <w:pPr>
              <w:rPr>
                <w:rFonts w:hint="eastAsia" w:ascii="宋体" w:hAnsi="宋体"/>
                <w:color w:val="auto"/>
                <w:sz w:val="24"/>
                <w:szCs w:val="24"/>
              </w:rPr>
            </w:pPr>
            <w:r>
              <w:rPr>
                <w:b/>
                <w:color w:val="auto"/>
                <w:sz w:val="24"/>
              </w:rPr>
              <w:t>□有偏离</w:t>
            </w:r>
            <w:r>
              <w:rPr>
                <w:color w:val="auto"/>
                <w:sz w:val="24"/>
              </w:rPr>
              <w:t>（如有</w:t>
            </w:r>
            <w:r>
              <w:rPr>
                <w:rFonts w:hint="eastAsia"/>
                <w:color w:val="auto"/>
                <w:sz w:val="24"/>
              </w:rPr>
              <w:t>超出或者</w:t>
            </w:r>
            <w:r>
              <w:rPr>
                <w:color w:val="auto"/>
                <w:sz w:val="24"/>
              </w:rPr>
              <w:t>偏离，则须在本表中对</w:t>
            </w:r>
            <w:r>
              <w:rPr>
                <w:rFonts w:hint="eastAsia"/>
                <w:color w:val="auto"/>
                <w:sz w:val="24"/>
              </w:rPr>
              <w:t>超出或者</w:t>
            </w:r>
            <w:r>
              <w:rPr>
                <w:color w:val="auto"/>
                <w:sz w:val="24"/>
              </w:rPr>
              <w:t>偏离项逐一列明）</w:t>
            </w:r>
          </w:p>
        </w:tc>
      </w:tr>
      <w:tr w14:paraId="7D77C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05943CB">
            <w:pPr>
              <w:jc w:val="center"/>
              <w:rPr>
                <w:rFonts w:hint="eastAsia" w:ascii="宋体" w:hAnsi="宋体"/>
                <w:color w:val="auto"/>
                <w:sz w:val="24"/>
                <w:szCs w:val="24"/>
              </w:rPr>
            </w:pPr>
            <w:r>
              <w:rPr>
                <w:rFonts w:hint="eastAsia" w:ascii="宋体" w:hAnsi="宋体"/>
                <w:color w:val="auto"/>
                <w:sz w:val="24"/>
                <w:szCs w:val="24"/>
              </w:rPr>
              <w:t>序号</w:t>
            </w:r>
          </w:p>
        </w:tc>
        <w:tc>
          <w:tcPr>
            <w:tcW w:w="3291" w:type="dxa"/>
            <w:noWrap w:val="0"/>
            <w:vAlign w:val="center"/>
          </w:tcPr>
          <w:p w14:paraId="75DCA4BC">
            <w:pPr>
              <w:jc w:val="center"/>
              <w:rPr>
                <w:rFonts w:hint="eastAsia" w:ascii="宋体" w:hAnsi="宋体"/>
                <w:color w:val="auto"/>
                <w:sz w:val="24"/>
                <w:szCs w:val="24"/>
              </w:rPr>
            </w:pPr>
            <w:r>
              <w:rPr>
                <w:rFonts w:hint="eastAsia" w:ascii="宋体" w:hAnsi="宋体"/>
                <w:color w:val="auto"/>
                <w:sz w:val="24"/>
                <w:szCs w:val="24"/>
              </w:rPr>
              <w:t>招标文件要求</w:t>
            </w:r>
          </w:p>
        </w:tc>
        <w:tc>
          <w:tcPr>
            <w:tcW w:w="2852" w:type="dxa"/>
            <w:noWrap w:val="0"/>
            <w:vAlign w:val="center"/>
          </w:tcPr>
          <w:p w14:paraId="76BB8296">
            <w:pPr>
              <w:jc w:val="center"/>
              <w:rPr>
                <w:rFonts w:hint="eastAsia" w:ascii="宋体" w:hAnsi="宋体"/>
                <w:color w:val="auto"/>
                <w:sz w:val="24"/>
                <w:szCs w:val="24"/>
              </w:rPr>
            </w:pPr>
            <w:r>
              <w:rPr>
                <w:rFonts w:hint="eastAsia" w:ascii="宋体" w:hAnsi="宋体"/>
                <w:color w:val="auto"/>
                <w:sz w:val="24"/>
                <w:szCs w:val="24"/>
              </w:rPr>
              <w:t>投标响应情况</w:t>
            </w:r>
          </w:p>
        </w:tc>
        <w:tc>
          <w:tcPr>
            <w:tcW w:w="1308" w:type="dxa"/>
            <w:noWrap w:val="0"/>
            <w:vAlign w:val="center"/>
          </w:tcPr>
          <w:p w14:paraId="629BB8FB">
            <w:pPr>
              <w:jc w:val="center"/>
              <w:rPr>
                <w:rFonts w:hint="eastAsia" w:ascii="宋体" w:hAnsi="宋体"/>
                <w:color w:val="auto"/>
                <w:sz w:val="24"/>
                <w:szCs w:val="24"/>
              </w:rPr>
            </w:pPr>
            <w:r>
              <w:rPr>
                <w:rFonts w:hint="eastAsia" w:ascii="宋体" w:hAnsi="宋体"/>
                <w:color w:val="auto"/>
                <w:sz w:val="24"/>
                <w:szCs w:val="24"/>
              </w:rPr>
              <w:t>超出、</w:t>
            </w:r>
          </w:p>
          <w:p w14:paraId="3DABD9C8">
            <w:pPr>
              <w:jc w:val="center"/>
              <w:rPr>
                <w:rFonts w:hint="eastAsia" w:ascii="宋体" w:hAnsi="宋体"/>
                <w:color w:val="auto"/>
                <w:sz w:val="24"/>
                <w:szCs w:val="24"/>
              </w:rPr>
            </w:pPr>
            <w:r>
              <w:rPr>
                <w:rFonts w:hint="eastAsia" w:ascii="宋体" w:hAnsi="宋体"/>
                <w:color w:val="auto"/>
                <w:sz w:val="24"/>
                <w:szCs w:val="24"/>
              </w:rPr>
              <w:t>或偏离</w:t>
            </w:r>
          </w:p>
        </w:tc>
        <w:tc>
          <w:tcPr>
            <w:tcW w:w="1173" w:type="dxa"/>
            <w:noWrap w:val="0"/>
            <w:vAlign w:val="center"/>
          </w:tcPr>
          <w:p w14:paraId="7175BD01">
            <w:pPr>
              <w:jc w:val="center"/>
              <w:rPr>
                <w:rFonts w:hint="eastAsia" w:ascii="宋体" w:hAnsi="宋体"/>
                <w:color w:val="auto"/>
                <w:sz w:val="24"/>
                <w:szCs w:val="24"/>
              </w:rPr>
            </w:pPr>
            <w:r>
              <w:rPr>
                <w:rFonts w:hint="eastAsia" w:ascii="宋体" w:hAnsi="宋体"/>
                <w:color w:val="auto"/>
                <w:sz w:val="24"/>
                <w:szCs w:val="24"/>
              </w:rPr>
              <w:t>证明</w:t>
            </w:r>
          </w:p>
          <w:p w14:paraId="6583F3BE">
            <w:pPr>
              <w:jc w:val="center"/>
              <w:rPr>
                <w:rFonts w:hint="eastAsia" w:ascii="宋体" w:hAnsi="宋体"/>
                <w:color w:val="auto"/>
                <w:sz w:val="24"/>
                <w:szCs w:val="24"/>
              </w:rPr>
            </w:pPr>
            <w:r>
              <w:rPr>
                <w:rFonts w:hint="eastAsia" w:ascii="宋体" w:hAnsi="宋体"/>
                <w:color w:val="auto"/>
                <w:sz w:val="24"/>
                <w:szCs w:val="24"/>
              </w:rPr>
              <w:t>材料</w:t>
            </w:r>
          </w:p>
        </w:tc>
      </w:tr>
      <w:tr w14:paraId="15FB8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9E12EE8">
            <w:pPr>
              <w:jc w:val="center"/>
              <w:rPr>
                <w:rFonts w:hint="eastAsia" w:ascii="宋体" w:hAnsi="宋体"/>
                <w:color w:val="auto"/>
                <w:sz w:val="24"/>
                <w:szCs w:val="24"/>
              </w:rPr>
            </w:pPr>
          </w:p>
        </w:tc>
        <w:tc>
          <w:tcPr>
            <w:tcW w:w="3291" w:type="dxa"/>
            <w:noWrap w:val="0"/>
            <w:vAlign w:val="top"/>
          </w:tcPr>
          <w:p w14:paraId="61B83690">
            <w:pPr>
              <w:jc w:val="center"/>
              <w:rPr>
                <w:rFonts w:hint="eastAsia" w:ascii="宋体" w:hAnsi="宋体"/>
                <w:color w:val="auto"/>
                <w:sz w:val="24"/>
                <w:szCs w:val="24"/>
              </w:rPr>
            </w:pPr>
          </w:p>
        </w:tc>
        <w:tc>
          <w:tcPr>
            <w:tcW w:w="2852" w:type="dxa"/>
            <w:noWrap w:val="0"/>
            <w:vAlign w:val="top"/>
          </w:tcPr>
          <w:p w14:paraId="4D5FB5D7">
            <w:pPr>
              <w:jc w:val="center"/>
              <w:rPr>
                <w:rFonts w:hint="eastAsia" w:ascii="宋体" w:hAnsi="宋体"/>
                <w:color w:val="auto"/>
                <w:sz w:val="24"/>
                <w:szCs w:val="24"/>
              </w:rPr>
            </w:pPr>
          </w:p>
        </w:tc>
        <w:tc>
          <w:tcPr>
            <w:tcW w:w="1308" w:type="dxa"/>
            <w:noWrap w:val="0"/>
            <w:vAlign w:val="top"/>
          </w:tcPr>
          <w:p w14:paraId="50A07819">
            <w:pPr>
              <w:jc w:val="center"/>
              <w:rPr>
                <w:rFonts w:hint="eastAsia" w:ascii="宋体" w:hAnsi="宋体"/>
                <w:color w:val="auto"/>
                <w:sz w:val="24"/>
                <w:szCs w:val="24"/>
              </w:rPr>
            </w:pPr>
          </w:p>
        </w:tc>
        <w:tc>
          <w:tcPr>
            <w:tcW w:w="1173" w:type="dxa"/>
            <w:noWrap w:val="0"/>
            <w:vAlign w:val="top"/>
          </w:tcPr>
          <w:p w14:paraId="20F8616C">
            <w:pPr>
              <w:jc w:val="center"/>
              <w:rPr>
                <w:rFonts w:hint="eastAsia" w:ascii="宋体" w:hAnsi="宋体"/>
                <w:color w:val="auto"/>
                <w:sz w:val="24"/>
                <w:szCs w:val="24"/>
              </w:rPr>
            </w:pPr>
          </w:p>
        </w:tc>
      </w:tr>
      <w:tr w14:paraId="4890C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48EF1F9">
            <w:pPr>
              <w:jc w:val="center"/>
              <w:rPr>
                <w:rFonts w:hint="eastAsia" w:ascii="宋体" w:hAnsi="宋体"/>
                <w:color w:val="auto"/>
                <w:sz w:val="24"/>
                <w:szCs w:val="24"/>
              </w:rPr>
            </w:pPr>
          </w:p>
        </w:tc>
        <w:tc>
          <w:tcPr>
            <w:tcW w:w="3291" w:type="dxa"/>
            <w:noWrap w:val="0"/>
            <w:vAlign w:val="top"/>
          </w:tcPr>
          <w:p w14:paraId="22735C03">
            <w:pPr>
              <w:jc w:val="center"/>
              <w:rPr>
                <w:rFonts w:hint="eastAsia" w:ascii="宋体" w:hAnsi="宋体"/>
                <w:color w:val="auto"/>
                <w:sz w:val="24"/>
                <w:szCs w:val="24"/>
              </w:rPr>
            </w:pPr>
          </w:p>
        </w:tc>
        <w:tc>
          <w:tcPr>
            <w:tcW w:w="2852" w:type="dxa"/>
            <w:noWrap w:val="0"/>
            <w:vAlign w:val="top"/>
          </w:tcPr>
          <w:p w14:paraId="7D9B8F7F">
            <w:pPr>
              <w:jc w:val="center"/>
              <w:rPr>
                <w:rFonts w:hint="eastAsia" w:ascii="宋体" w:hAnsi="宋体"/>
                <w:color w:val="auto"/>
                <w:sz w:val="24"/>
                <w:szCs w:val="24"/>
              </w:rPr>
            </w:pPr>
          </w:p>
        </w:tc>
        <w:tc>
          <w:tcPr>
            <w:tcW w:w="1308" w:type="dxa"/>
            <w:noWrap w:val="0"/>
            <w:vAlign w:val="top"/>
          </w:tcPr>
          <w:p w14:paraId="0D4AA61D">
            <w:pPr>
              <w:jc w:val="center"/>
              <w:rPr>
                <w:rFonts w:hint="eastAsia" w:ascii="宋体" w:hAnsi="宋体"/>
                <w:color w:val="auto"/>
                <w:sz w:val="24"/>
                <w:szCs w:val="24"/>
              </w:rPr>
            </w:pPr>
          </w:p>
        </w:tc>
        <w:tc>
          <w:tcPr>
            <w:tcW w:w="1173" w:type="dxa"/>
            <w:noWrap w:val="0"/>
            <w:vAlign w:val="top"/>
          </w:tcPr>
          <w:p w14:paraId="7DB363E5">
            <w:pPr>
              <w:jc w:val="center"/>
              <w:rPr>
                <w:rFonts w:hint="eastAsia" w:ascii="宋体" w:hAnsi="宋体"/>
                <w:color w:val="auto"/>
                <w:sz w:val="24"/>
                <w:szCs w:val="24"/>
              </w:rPr>
            </w:pPr>
          </w:p>
        </w:tc>
      </w:tr>
      <w:tr w14:paraId="1076B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B9DFE22">
            <w:pPr>
              <w:jc w:val="center"/>
              <w:rPr>
                <w:rFonts w:hint="eastAsia" w:ascii="宋体" w:hAnsi="宋体"/>
                <w:color w:val="auto"/>
                <w:sz w:val="24"/>
                <w:szCs w:val="24"/>
              </w:rPr>
            </w:pPr>
          </w:p>
        </w:tc>
        <w:tc>
          <w:tcPr>
            <w:tcW w:w="3291" w:type="dxa"/>
            <w:noWrap w:val="0"/>
            <w:vAlign w:val="top"/>
          </w:tcPr>
          <w:p w14:paraId="1C297DD6">
            <w:pPr>
              <w:jc w:val="center"/>
              <w:rPr>
                <w:rFonts w:hint="eastAsia" w:ascii="宋体" w:hAnsi="宋体"/>
                <w:color w:val="auto"/>
                <w:sz w:val="24"/>
                <w:szCs w:val="24"/>
              </w:rPr>
            </w:pPr>
          </w:p>
        </w:tc>
        <w:tc>
          <w:tcPr>
            <w:tcW w:w="2852" w:type="dxa"/>
            <w:noWrap w:val="0"/>
            <w:vAlign w:val="top"/>
          </w:tcPr>
          <w:p w14:paraId="44F45A3A">
            <w:pPr>
              <w:jc w:val="center"/>
              <w:rPr>
                <w:rFonts w:hint="eastAsia" w:ascii="宋体" w:hAnsi="宋体"/>
                <w:color w:val="auto"/>
                <w:sz w:val="24"/>
                <w:szCs w:val="24"/>
              </w:rPr>
            </w:pPr>
          </w:p>
        </w:tc>
        <w:tc>
          <w:tcPr>
            <w:tcW w:w="1308" w:type="dxa"/>
            <w:noWrap w:val="0"/>
            <w:vAlign w:val="top"/>
          </w:tcPr>
          <w:p w14:paraId="1327D695">
            <w:pPr>
              <w:jc w:val="center"/>
              <w:rPr>
                <w:rFonts w:hint="eastAsia" w:ascii="宋体" w:hAnsi="宋体"/>
                <w:color w:val="auto"/>
                <w:sz w:val="24"/>
                <w:szCs w:val="24"/>
              </w:rPr>
            </w:pPr>
          </w:p>
        </w:tc>
        <w:tc>
          <w:tcPr>
            <w:tcW w:w="1173" w:type="dxa"/>
            <w:noWrap w:val="0"/>
            <w:vAlign w:val="top"/>
          </w:tcPr>
          <w:p w14:paraId="3D350CFF">
            <w:pPr>
              <w:jc w:val="center"/>
              <w:rPr>
                <w:rFonts w:hint="eastAsia" w:ascii="宋体" w:hAnsi="宋体"/>
                <w:color w:val="auto"/>
                <w:sz w:val="24"/>
                <w:szCs w:val="24"/>
              </w:rPr>
            </w:pPr>
          </w:p>
        </w:tc>
      </w:tr>
      <w:tr w14:paraId="070E7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8B18ECB">
            <w:pPr>
              <w:jc w:val="center"/>
              <w:rPr>
                <w:rFonts w:hint="eastAsia" w:ascii="宋体" w:hAnsi="宋体"/>
                <w:color w:val="auto"/>
                <w:sz w:val="24"/>
                <w:szCs w:val="24"/>
              </w:rPr>
            </w:pPr>
          </w:p>
        </w:tc>
        <w:tc>
          <w:tcPr>
            <w:tcW w:w="3291" w:type="dxa"/>
            <w:noWrap w:val="0"/>
            <w:vAlign w:val="top"/>
          </w:tcPr>
          <w:p w14:paraId="37DF3CE0">
            <w:pPr>
              <w:jc w:val="center"/>
              <w:rPr>
                <w:rFonts w:hint="eastAsia" w:ascii="宋体" w:hAnsi="宋体"/>
                <w:color w:val="auto"/>
                <w:sz w:val="24"/>
                <w:szCs w:val="24"/>
              </w:rPr>
            </w:pPr>
          </w:p>
        </w:tc>
        <w:tc>
          <w:tcPr>
            <w:tcW w:w="2852" w:type="dxa"/>
            <w:noWrap w:val="0"/>
            <w:vAlign w:val="top"/>
          </w:tcPr>
          <w:p w14:paraId="6696356D">
            <w:pPr>
              <w:jc w:val="center"/>
              <w:rPr>
                <w:rFonts w:hint="eastAsia" w:ascii="宋体" w:hAnsi="宋体"/>
                <w:color w:val="auto"/>
                <w:sz w:val="24"/>
                <w:szCs w:val="24"/>
              </w:rPr>
            </w:pPr>
          </w:p>
        </w:tc>
        <w:tc>
          <w:tcPr>
            <w:tcW w:w="1308" w:type="dxa"/>
            <w:noWrap w:val="0"/>
            <w:vAlign w:val="top"/>
          </w:tcPr>
          <w:p w14:paraId="2E556EAF">
            <w:pPr>
              <w:jc w:val="center"/>
              <w:rPr>
                <w:rFonts w:hint="eastAsia" w:ascii="宋体" w:hAnsi="宋体"/>
                <w:color w:val="auto"/>
                <w:sz w:val="24"/>
                <w:szCs w:val="24"/>
              </w:rPr>
            </w:pPr>
          </w:p>
        </w:tc>
        <w:tc>
          <w:tcPr>
            <w:tcW w:w="1173" w:type="dxa"/>
            <w:noWrap w:val="0"/>
            <w:vAlign w:val="top"/>
          </w:tcPr>
          <w:p w14:paraId="14EC33E2">
            <w:pPr>
              <w:jc w:val="center"/>
              <w:rPr>
                <w:rFonts w:hint="eastAsia" w:ascii="宋体" w:hAnsi="宋体"/>
                <w:color w:val="auto"/>
                <w:sz w:val="24"/>
                <w:szCs w:val="24"/>
              </w:rPr>
            </w:pPr>
          </w:p>
        </w:tc>
      </w:tr>
      <w:tr w14:paraId="5ABC5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EBA64E0">
            <w:pPr>
              <w:jc w:val="center"/>
              <w:rPr>
                <w:rFonts w:hint="eastAsia" w:ascii="宋体" w:hAnsi="宋体"/>
                <w:color w:val="auto"/>
                <w:sz w:val="24"/>
                <w:szCs w:val="24"/>
              </w:rPr>
            </w:pPr>
          </w:p>
        </w:tc>
        <w:tc>
          <w:tcPr>
            <w:tcW w:w="3291" w:type="dxa"/>
            <w:noWrap w:val="0"/>
            <w:vAlign w:val="top"/>
          </w:tcPr>
          <w:p w14:paraId="39A4B65E">
            <w:pPr>
              <w:jc w:val="center"/>
              <w:rPr>
                <w:rFonts w:hint="eastAsia" w:ascii="宋体" w:hAnsi="宋体"/>
                <w:color w:val="auto"/>
                <w:sz w:val="24"/>
                <w:szCs w:val="24"/>
              </w:rPr>
            </w:pPr>
          </w:p>
        </w:tc>
        <w:tc>
          <w:tcPr>
            <w:tcW w:w="2852" w:type="dxa"/>
            <w:noWrap w:val="0"/>
            <w:vAlign w:val="top"/>
          </w:tcPr>
          <w:p w14:paraId="5BB3C6C8">
            <w:pPr>
              <w:jc w:val="center"/>
              <w:rPr>
                <w:rFonts w:hint="eastAsia" w:ascii="宋体" w:hAnsi="宋体"/>
                <w:color w:val="auto"/>
                <w:sz w:val="24"/>
                <w:szCs w:val="24"/>
              </w:rPr>
            </w:pPr>
          </w:p>
        </w:tc>
        <w:tc>
          <w:tcPr>
            <w:tcW w:w="1308" w:type="dxa"/>
            <w:noWrap w:val="0"/>
            <w:vAlign w:val="top"/>
          </w:tcPr>
          <w:p w14:paraId="19673A5A">
            <w:pPr>
              <w:jc w:val="center"/>
              <w:rPr>
                <w:rFonts w:hint="eastAsia" w:ascii="宋体" w:hAnsi="宋体"/>
                <w:color w:val="auto"/>
                <w:sz w:val="24"/>
                <w:szCs w:val="24"/>
              </w:rPr>
            </w:pPr>
          </w:p>
        </w:tc>
        <w:tc>
          <w:tcPr>
            <w:tcW w:w="1173" w:type="dxa"/>
            <w:noWrap w:val="0"/>
            <w:vAlign w:val="top"/>
          </w:tcPr>
          <w:p w14:paraId="5E6071C6">
            <w:pPr>
              <w:jc w:val="center"/>
              <w:rPr>
                <w:rFonts w:hint="eastAsia" w:ascii="宋体" w:hAnsi="宋体"/>
                <w:color w:val="auto"/>
                <w:sz w:val="24"/>
                <w:szCs w:val="24"/>
              </w:rPr>
            </w:pPr>
          </w:p>
        </w:tc>
      </w:tr>
      <w:tr w14:paraId="5C2DA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41C2BDE">
            <w:pPr>
              <w:jc w:val="center"/>
              <w:rPr>
                <w:rFonts w:hint="eastAsia" w:ascii="宋体" w:hAnsi="宋体"/>
                <w:color w:val="auto"/>
                <w:sz w:val="24"/>
                <w:szCs w:val="24"/>
              </w:rPr>
            </w:pPr>
          </w:p>
        </w:tc>
        <w:tc>
          <w:tcPr>
            <w:tcW w:w="3291" w:type="dxa"/>
            <w:noWrap w:val="0"/>
            <w:vAlign w:val="top"/>
          </w:tcPr>
          <w:p w14:paraId="782B96B6">
            <w:pPr>
              <w:jc w:val="center"/>
              <w:rPr>
                <w:rFonts w:hint="eastAsia" w:ascii="宋体" w:hAnsi="宋体"/>
                <w:color w:val="auto"/>
                <w:sz w:val="24"/>
                <w:szCs w:val="24"/>
              </w:rPr>
            </w:pPr>
          </w:p>
        </w:tc>
        <w:tc>
          <w:tcPr>
            <w:tcW w:w="2852" w:type="dxa"/>
            <w:noWrap w:val="0"/>
            <w:vAlign w:val="top"/>
          </w:tcPr>
          <w:p w14:paraId="08913829">
            <w:pPr>
              <w:jc w:val="center"/>
              <w:rPr>
                <w:rFonts w:hint="eastAsia" w:ascii="宋体" w:hAnsi="宋体"/>
                <w:color w:val="auto"/>
                <w:sz w:val="24"/>
                <w:szCs w:val="24"/>
              </w:rPr>
            </w:pPr>
          </w:p>
        </w:tc>
        <w:tc>
          <w:tcPr>
            <w:tcW w:w="1308" w:type="dxa"/>
            <w:noWrap w:val="0"/>
            <w:vAlign w:val="top"/>
          </w:tcPr>
          <w:p w14:paraId="54309E9E">
            <w:pPr>
              <w:jc w:val="center"/>
              <w:rPr>
                <w:rFonts w:hint="eastAsia" w:ascii="宋体" w:hAnsi="宋体"/>
                <w:color w:val="auto"/>
                <w:sz w:val="24"/>
                <w:szCs w:val="24"/>
              </w:rPr>
            </w:pPr>
          </w:p>
        </w:tc>
        <w:tc>
          <w:tcPr>
            <w:tcW w:w="1173" w:type="dxa"/>
            <w:noWrap w:val="0"/>
            <w:vAlign w:val="top"/>
          </w:tcPr>
          <w:p w14:paraId="63997BA4">
            <w:pPr>
              <w:jc w:val="center"/>
              <w:rPr>
                <w:rFonts w:hint="eastAsia" w:ascii="宋体" w:hAnsi="宋体"/>
                <w:color w:val="auto"/>
                <w:sz w:val="24"/>
                <w:szCs w:val="24"/>
              </w:rPr>
            </w:pPr>
          </w:p>
        </w:tc>
      </w:tr>
      <w:tr w14:paraId="5D72A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CE309CB">
            <w:pPr>
              <w:jc w:val="center"/>
              <w:rPr>
                <w:rFonts w:hint="eastAsia" w:ascii="宋体" w:hAnsi="宋体"/>
                <w:color w:val="auto"/>
                <w:sz w:val="24"/>
                <w:szCs w:val="24"/>
              </w:rPr>
            </w:pPr>
          </w:p>
        </w:tc>
        <w:tc>
          <w:tcPr>
            <w:tcW w:w="3291" w:type="dxa"/>
            <w:noWrap w:val="0"/>
            <w:vAlign w:val="top"/>
          </w:tcPr>
          <w:p w14:paraId="0466D2B8">
            <w:pPr>
              <w:jc w:val="center"/>
              <w:rPr>
                <w:rFonts w:hint="eastAsia" w:ascii="宋体" w:hAnsi="宋体"/>
                <w:color w:val="auto"/>
                <w:sz w:val="24"/>
                <w:szCs w:val="24"/>
              </w:rPr>
            </w:pPr>
          </w:p>
        </w:tc>
        <w:tc>
          <w:tcPr>
            <w:tcW w:w="2852" w:type="dxa"/>
            <w:noWrap w:val="0"/>
            <w:vAlign w:val="top"/>
          </w:tcPr>
          <w:p w14:paraId="3E443E24">
            <w:pPr>
              <w:jc w:val="center"/>
              <w:rPr>
                <w:rFonts w:hint="eastAsia" w:ascii="宋体" w:hAnsi="宋体"/>
                <w:color w:val="auto"/>
                <w:sz w:val="24"/>
                <w:szCs w:val="24"/>
              </w:rPr>
            </w:pPr>
          </w:p>
        </w:tc>
        <w:tc>
          <w:tcPr>
            <w:tcW w:w="1308" w:type="dxa"/>
            <w:noWrap w:val="0"/>
            <w:vAlign w:val="top"/>
          </w:tcPr>
          <w:p w14:paraId="1FED80B6">
            <w:pPr>
              <w:jc w:val="center"/>
              <w:rPr>
                <w:rFonts w:hint="eastAsia" w:ascii="宋体" w:hAnsi="宋体"/>
                <w:color w:val="auto"/>
                <w:sz w:val="24"/>
                <w:szCs w:val="24"/>
              </w:rPr>
            </w:pPr>
          </w:p>
        </w:tc>
        <w:tc>
          <w:tcPr>
            <w:tcW w:w="1173" w:type="dxa"/>
            <w:noWrap w:val="0"/>
            <w:vAlign w:val="top"/>
          </w:tcPr>
          <w:p w14:paraId="06477EAE">
            <w:pPr>
              <w:jc w:val="center"/>
              <w:rPr>
                <w:rFonts w:hint="eastAsia" w:ascii="宋体" w:hAnsi="宋体"/>
                <w:color w:val="auto"/>
                <w:sz w:val="24"/>
                <w:szCs w:val="24"/>
              </w:rPr>
            </w:pPr>
          </w:p>
        </w:tc>
      </w:tr>
      <w:tr w14:paraId="3185E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02E4D3B">
            <w:pPr>
              <w:jc w:val="center"/>
              <w:rPr>
                <w:rFonts w:hint="eastAsia" w:ascii="宋体" w:hAnsi="宋体"/>
                <w:color w:val="auto"/>
                <w:sz w:val="24"/>
                <w:szCs w:val="24"/>
              </w:rPr>
            </w:pPr>
          </w:p>
        </w:tc>
        <w:tc>
          <w:tcPr>
            <w:tcW w:w="3291" w:type="dxa"/>
            <w:noWrap w:val="0"/>
            <w:vAlign w:val="top"/>
          </w:tcPr>
          <w:p w14:paraId="2A11D06D">
            <w:pPr>
              <w:jc w:val="center"/>
              <w:rPr>
                <w:rFonts w:hint="eastAsia" w:ascii="宋体" w:hAnsi="宋体"/>
                <w:color w:val="auto"/>
                <w:sz w:val="24"/>
                <w:szCs w:val="24"/>
              </w:rPr>
            </w:pPr>
            <w:r>
              <w:rPr>
                <w:rFonts w:ascii="宋体" w:hAnsi="宋体"/>
                <w:color w:val="auto"/>
                <w:sz w:val="24"/>
                <w:szCs w:val="24"/>
              </w:rPr>
              <w:t>……</w:t>
            </w:r>
          </w:p>
        </w:tc>
        <w:tc>
          <w:tcPr>
            <w:tcW w:w="2852" w:type="dxa"/>
            <w:noWrap w:val="0"/>
            <w:vAlign w:val="top"/>
          </w:tcPr>
          <w:p w14:paraId="72012F80">
            <w:pPr>
              <w:jc w:val="center"/>
              <w:rPr>
                <w:rFonts w:hint="eastAsia" w:ascii="宋体" w:hAnsi="宋体"/>
                <w:color w:val="auto"/>
                <w:sz w:val="24"/>
                <w:szCs w:val="24"/>
              </w:rPr>
            </w:pPr>
          </w:p>
        </w:tc>
        <w:tc>
          <w:tcPr>
            <w:tcW w:w="1308" w:type="dxa"/>
            <w:noWrap w:val="0"/>
            <w:vAlign w:val="top"/>
          </w:tcPr>
          <w:p w14:paraId="4970E4DD">
            <w:pPr>
              <w:jc w:val="center"/>
              <w:rPr>
                <w:rFonts w:hint="eastAsia" w:ascii="宋体" w:hAnsi="宋体"/>
                <w:color w:val="auto"/>
                <w:sz w:val="24"/>
                <w:szCs w:val="24"/>
              </w:rPr>
            </w:pPr>
          </w:p>
        </w:tc>
        <w:tc>
          <w:tcPr>
            <w:tcW w:w="1173" w:type="dxa"/>
            <w:noWrap w:val="0"/>
            <w:vAlign w:val="top"/>
          </w:tcPr>
          <w:p w14:paraId="01C79BDB">
            <w:pPr>
              <w:jc w:val="center"/>
              <w:rPr>
                <w:rFonts w:hint="eastAsia" w:ascii="宋体" w:hAnsi="宋体"/>
                <w:color w:val="auto"/>
                <w:sz w:val="24"/>
                <w:szCs w:val="24"/>
              </w:rPr>
            </w:pPr>
          </w:p>
        </w:tc>
      </w:tr>
    </w:tbl>
    <w:p w14:paraId="42FE3E85">
      <w:pPr>
        <w:rPr>
          <w:rFonts w:hint="eastAsia" w:ascii="宋体" w:hAnsi="宋体"/>
          <w:color w:val="auto"/>
          <w:sz w:val="24"/>
          <w:szCs w:val="24"/>
        </w:rPr>
      </w:pPr>
      <w:r>
        <w:rPr>
          <w:rFonts w:hint="eastAsia" w:ascii="宋体" w:hAnsi="宋体"/>
          <w:color w:val="auto"/>
          <w:sz w:val="24"/>
          <w:szCs w:val="24"/>
        </w:rPr>
        <w:t>注： 行数不够，可自行添加。</w:t>
      </w:r>
    </w:p>
    <w:p w14:paraId="7EB2B1D5">
      <w:pPr>
        <w:spacing w:line="480" w:lineRule="auto"/>
        <w:rPr>
          <w:rFonts w:hint="eastAsia" w:ascii="宋体" w:hAnsi="宋体"/>
          <w:color w:val="auto"/>
          <w:sz w:val="24"/>
        </w:rPr>
      </w:pPr>
    </w:p>
    <w:p w14:paraId="7C5EE258">
      <w:pPr>
        <w:spacing w:line="480" w:lineRule="auto"/>
        <w:rPr>
          <w:rFonts w:hint="eastAsia" w:ascii="仿宋_GB2312" w:hAnsi="Arial"/>
          <w:color w:val="auto"/>
          <w:sz w:val="30"/>
        </w:rPr>
      </w:pPr>
    </w:p>
    <w:p w14:paraId="56759FC1">
      <w:pPr>
        <w:pStyle w:val="194"/>
        <w:ind w:firstLine="0"/>
        <w:rPr>
          <w:rFonts w:hint="eastAsia" w:ascii="宋体" w:hAnsi="宋体"/>
          <w:color w:val="auto"/>
          <w:sz w:val="24"/>
        </w:rPr>
      </w:pPr>
      <w:bookmarkStart w:id="221" w:name="_Hlt26955066"/>
      <w:bookmarkEnd w:id="221"/>
      <w:bookmarkStart w:id="222" w:name="_Hlt26609389"/>
      <w:bookmarkEnd w:id="222"/>
      <w:bookmarkStart w:id="223" w:name="_Hlt26671374"/>
      <w:bookmarkEnd w:id="223"/>
      <w:bookmarkStart w:id="224" w:name="_Toc462564146"/>
    </w:p>
    <w:bookmarkEnd w:id="198"/>
    <w:bookmarkEnd w:id="199"/>
    <w:bookmarkEnd w:id="224"/>
    <w:p w14:paraId="50C64BD2">
      <w:pPr>
        <w:jc w:val="center"/>
        <w:rPr>
          <w:rFonts w:hint="eastAsia" w:ascii="黑体" w:hAnsi="黑体" w:eastAsia="黑体"/>
          <w:b/>
          <w:color w:val="auto"/>
          <w:sz w:val="32"/>
          <w:szCs w:val="32"/>
        </w:rPr>
      </w:pPr>
      <w:bookmarkStart w:id="225" w:name="_格式2__法定代表人授权书"/>
      <w:bookmarkEnd w:id="225"/>
    </w:p>
    <w:p w14:paraId="0A6C06E1">
      <w:pPr>
        <w:jc w:val="center"/>
        <w:rPr>
          <w:rFonts w:hint="eastAsia" w:ascii="黑体" w:hAnsi="黑体" w:eastAsia="黑体"/>
          <w:b/>
          <w:color w:val="auto"/>
          <w:sz w:val="32"/>
          <w:szCs w:val="32"/>
        </w:rPr>
      </w:pPr>
    </w:p>
    <w:p w14:paraId="63064986">
      <w:pPr>
        <w:rPr>
          <w:rFonts w:hint="eastAsia" w:ascii="黑体" w:hAnsi="黑体" w:eastAsia="黑体"/>
          <w:b/>
          <w:color w:val="auto"/>
          <w:sz w:val="32"/>
          <w:szCs w:val="32"/>
        </w:rPr>
      </w:pPr>
    </w:p>
    <w:p w14:paraId="134FBDC8">
      <w:pPr>
        <w:rPr>
          <w:rFonts w:hint="eastAsia" w:ascii="黑体" w:hAnsi="黑体" w:eastAsia="黑体"/>
          <w:b/>
          <w:bCs/>
          <w:color w:val="auto"/>
          <w:sz w:val="32"/>
          <w:szCs w:val="32"/>
        </w:rPr>
      </w:pPr>
    </w:p>
    <w:p w14:paraId="799C2111">
      <w:pPr>
        <w:rPr>
          <w:rFonts w:hint="eastAsia" w:ascii="黑体" w:hAnsi="黑体" w:eastAsia="黑体"/>
          <w:b/>
          <w:bCs/>
          <w:color w:val="auto"/>
          <w:sz w:val="32"/>
          <w:szCs w:val="32"/>
        </w:rPr>
      </w:pPr>
    </w:p>
    <w:p w14:paraId="20E3B9EA">
      <w:pPr>
        <w:rPr>
          <w:rFonts w:hint="eastAsia" w:ascii="黑体" w:hAnsi="黑体" w:eastAsia="黑体"/>
          <w:b/>
          <w:bCs/>
          <w:color w:val="auto"/>
          <w:sz w:val="32"/>
          <w:szCs w:val="32"/>
        </w:rPr>
      </w:pPr>
    </w:p>
    <w:p w14:paraId="346EF7CB">
      <w:pPr>
        <w:rPr>
          <w:rFonts w:hint="eastAsia" w:ascii="黑体" w:hAnsi="黑体" w:eastAsia="黑体"/>
          <w:b/>
          <w:bCs/>
          <w:color w:val="auto"/>
          <w:sz w:val="32"/>
          <w:szCs w:val="32"/>
        </w:rPr>
      </w:pPr>
    </w:p>
    <w:p w14:paraId="50BC2085">
      <w:pPr>
        <w:rPr>
          <w:rFonts w:hint="eastAsia" w:ascii="黑体" w:hAnsi="黑体" w:eastAsia="黑体"/>
          <w:b/>
          <w:bCs/>
          <w:color w:val="auto"/>
          <w:sz w:val="32"/>
          <w:szCs w:val="32"/>
        </w:rPr>
      </w:pPr>
    </w:p>
    <w:p w14:paraId="0BB1BC98">
      <w:pPr>
        <w:rPr>
          <w:rFonts w:hint="eastAsia" w:ascii="黑体" w:hAnsi="黑体" w:eastAsia="黑体"/>
          <w:b/>
          <w:bCs/>
          <w:color w:val="auto"/>
          <w:sz w:val="32"/>
          <w:szCs w:val="32"/>
        </w:rPr>
      </w:pPr>
    </w:p>
    <w:p w14:paraId="71427886">
      <w:pPr>
        <w:jc w:val="center"/>
        <w:rPr>
          <w:rFonts w:hint="eastAsia" w:eastAsia="仿宋_GB2312"/>
          <w:color w:val="auto"/>
          <w:sz w:val="24"/>
          <w:szCs w:val="20"/>
        </w:rPr>
      </w:pPr>
      <w:r>
        <w:rPr>
          <w:rFonts w:hint="eastAsia" w:ascii="黑体" w:hAnsi="黑体" w:eastAsia="黑体"/>
          <w:b/>
          <w:i/>
          <w:color w:val="auto"/>
          <w:sz w:val="32"/>
          <w:szCs w:val="32"/>
          <w:u w:val="single"/>
        </w:rPr>
        <w:t>十</w:t>
      </w:r>
      <w:r>
        <w:rPr>
          <w:rFonts w:hint="eastAsia" w:ascii="黑体" w:hAnsi="黑体" w:eastAsia="黑体"/>
          <w:b/>
          <w:i/>
          <w:color w:val="auto"/>
          <w:sz w:val="32"/>
          <w:szCs w:val="32"/>
          <w:u w:val="single"/>
          <w:lang w:val="en-US" w:eastAsia="zh-CN"/>
        </w:rPr>
        <w:t>二</w:t>
      </w:r>
      <w:r>
        <w:rPr>
          <w:rFonts w:hint="eastAsia" w:ascii="黑体" w:hAnsi="黑体" w:eastAsia="黑体"/>
          <w:b/>
          <w:i/>
          <w:color w:val="auto"/>
          <w:sz w:val="32"/>
          <w:szCs w:val="32"/>
          <w:u w:val="single"/>
        </w:rPr>
        <w:t>、开标一览表</w:t>
      </w:r>
    </w:p>
    <w:p w14:paraId="6B7394D3">
      <w:pPr>
        <w:ind w:firstLine="480"/>
        <w:rPr>
          <w:rFonts w:hint="eastAsia" w:ascii="宋体" w:hAnsi="宋体"/>
          <w:color w:val="auto"/>
          <w:sz w:val="24"/>
          <w:szCs w:val="24"/>
        </w:rPr>
      </w:pPr>
    </w:p>
    <w:p w14:paraId="4E8405A4">
      <w:pPr>
        <w:spacing w:line="360" w:lineRule="auto"/>
        <w:ind w:firstLine="480"/>
        <w:rPr>
          <w:rFonts w:hint="eastAsia" w:ascii="宋体" w:hAnsi="宋体"/>
          <w:color w:val="auto"/>
          <w:sz w:val="24"/>
          <w:szCs w:val="24"/>
        </w:rPr>
      </w:pPr>
      <w:r>
        <w:rPr>
          <w:rFonts w:hint="eastAsia" w:ascii="宋体" w:hAnsi="宋体"/>
          <w:color w:val="auto"/>
          <w:sz w:val="24"/>
          <w:szCs w:val="24"/>
        </w:rPr>
        <w:t>投标人全称（加盖CA电子签章）：</w:t>
      </w:r>
    </w:p>
    <w:p w14:paraId="65B0E45A">
      <w:pPr>
        <w:spacing w:line="360" w:lineRule="auto"/>
        <w:ind w:firstLine="480"/>
        <w:rPr>
          <w:color w:val="auto"/>
          <w:sz w:val="24"/>
          <w:szCs w:val="24"/>
        </w:rPr>
      </w:pPr>
      <w:r>
        <w:rPr>
          <w:rFonts w:hint="eastAsia" w:ascii="宋体" w:hAnsi="宋体"/>
          <w:color w:val="auto"/>
          <w:sz w:val="24"/>
          <w:szCs w:val="24"/>
        </w:rPr>
        <w:t>项目名称：</w:t>
      </w:r>
    </w:p>
    <w:p w14:paraId="194D589C">
      <w:pPr>
        <w:spacing w:line="360" w:lineRule="auto"/>
        <w:ind w:firstLine="480"/>
        <w:rPr>
          <w:rFonts w:ascii="宋体" w:hAnsi="宋体"/>
          <w:color w:val="auto"/>
          <w:sz w:val="24"/>
          <w:szCs w:val="24"/>
        </w:rPr>
      </w:pPr>
      <w:r>
        <w:rPr>
          <w:rFonts w:hint="eastAsia" w:ascii="宋体" w:hAnsi="宋体"/>
          <w:color w:val="auto"/>
          <w:sz w:val="24"/>
          <w:szCs w:val="24"/>
        </w:rPr>
        <w:t>招标编号：                                   分包号：</w:t>
      </w:r>
    </w:p>
    <w:tbl>
      <w:tblPr>
        <w:tblStyle w:val="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1620D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886" w:type="dxa"/>
            <w:noWrap w:val="0"/>
            <w:vAlign w:val="center"/>
          </w:tcPr>
          <w:p w14:paraId="73C85713">
            <w:pPr>
              <w:spacing w:line="360" w:lineRule="auto"/>
              <w:rPr>
                <w:rFonts w:hint="eastAsia" w:ascii="宋体" w:hAnsi="宋体"/>
                <w:color w:val="auto"/>
                <w:sz w:val="24"/>
                <w:szCs w:val="24"/>
              </w:rPr>
            </w:pPr>
            <w:r>
              <w:rPr>
                <w:rFonts w:hint="eastAsia" w:ascii="宋体" w:hAnsi="宋体" w:cs="宋体"/>
                <w:color w:val="auto"/>
                <w:sz w:val="24"/>
                <w:szCs w:val="24"/>
              </w:rPr>
              <w:t xml:space="preserve">                      </w:t>
            </w:r>
            <w:r>
              <w:rPr>
                <w:rFonts w:hint="eastAsia" w:ascii="宋体" w:hAnsi="宋体"/>
                <w:color w:val="auto"/>
                <w:sz w:val="24"/>
                <w:szCs w:val="24"/>
              </w:rPr>
              <w:t>投标总报价</w:t>
            </w:r>
          </w:p>
        </w:tc>
      </w:tr>
      <w:tr w14:paraId="52B02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886" w:type="dxa"/>
            <w:noWrap w:val="0"/>
            <w:vAlign w:val="center"/>
          </w:tcPr>
          <w:p w14:paraId="181B8035">
            <w:pPr>
              <w:spacing w:line="360" w:lineRule="auto"/>
              <w:jc w:val="left"/>
              <w:rPr>
                <w:rFonts w:hint="eastAsia" w:ascii="宋体" w:hAnsi="宋体"/>
                <w:color w:val="auto"/>
                <w:sz w:val="24"/>
              </w:rPr>
            </w:pPr>
            <w:r>
              <w:rPr>
                <w:rFonts w:hint="eastAsia" w:ascii="宋体" w:hAnsi="宋体" w:cs="宋体"/>
                <w:color w:val="auto"/>
                <w:sz w:val="24"/>
                <w:szCs w:val="24"/>
              </w:rPr>
              <w:t>小写：                             （人民币：元）</w:t>
            </w:r>
          </w:p>
        </w:tc>
      </w:tr>
    </w:tbl>
    <w:p w14:paraId="1D5FAAD5">
      <w:pPr>
        <w:spacing w:line="360" w:lineRule="auto"/>
        <w:rPr>
          <w:rFonts w:ascii="宋体" w:hAnsi="宋体"/>
          <w:color w:val="auto"/>
          <w:sz w:val="24"/>
          <w:szCs w:val="24"/>
        </w:rPr>
      </w:pPr>
    </w:p>
    <w:p w14:paraId="6BAE07B7">
      <w:pPr>
        <w:spacing w:line="360" w:lineRule="auto"/>
        <w:ind w:firstLine="480"/>
        <w:rPr>
          <w:rFonts w:ascii="宋体" w:hAnsi="宋体"/>
          <w:color w:val="auto"/>
          <w:sz w:val="24"/>
          <w:szCs w:val="24"/>
        </w:rPr>
      </w:pPr>
      <w:r>
        <w:rPr>
          <w:rFonts w:hint="eastAsia" w:ascii="宋体" w:hAnsi="宋体"/>
          <w:color w:val="auto"/>
          <w:sz w:val="24"/>
          <w:szCs w:val="24"/>
        </w:rPr>
        <w:t xml:space="preserve">                                             日期：  </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w:t>
      </w:r>
    </w:p>
    <w:p w14:paraId="0E1C600E">
      <w:pPr>
        <w:rPr>
          <w:rFonts w:hint="eastAsia" w:ascii="黑体" w:hAnsi="黑体" w:eastAsia="黑体"/>
          <w:b/>
          <w:color w:val="auto"/>
          <w:sz w:val="32"/>
          <w:szCs w:val="32"/>
        </w:rPr>
      </w:pPr>
    </w:p>
    <w:p w14:paraId="709329D2">
      <w:pPr>
        <w:jc w:val="center"/>
        <w:rPr>
          <w:rFonts w:hint="eastAsia" w:ascii="宋体" w:hAnsi="宋体" w:cs="仿宋"/>
          <w:b/>
          <w:bCs/>
          <w:color w:val="auto"/>
          <w:sz w:val="32"/>
          <w:szCs w:val="32"/>
        </w:rPr>
      </w:pPr>
    </w:p>
    <w:p w14:paraId="5D73C649">
      <w:pPr>
        <w:jc w:val="center"/>
        <w:rPr>
          <w:rFonts w:hint="eastAsia" w:ascii="宋体" w:hAnsi="宋体" w:cs="仿宋"/>
          <w:b/>
          <w:bCs/>
          <w:color w:val="auto"/>
          <w:sz w:val="32"/>
          <w:szCs w:val="32"/>
        </w:rPr>
      </w:pPr>
    </w:p>
    <w:p w14:paraId="16EB4FB7">
      <w:pPr>
        <w:rPr>
          <w:rFonts w:hint="default" w:ascii="黑体" w:hAnsi="黑体" w:eastAsia="黑体"/>
          <w:b/>
          <w:color w:val="auto"/>
          <w:sz w:val="32"/>
          <w:szCs w:val="32"/>
          <w:lang w:val="en-US" w:eastAsia="zh-CN"/>
        </w:rPr>
      </w:pPr>
      <w:r>
        <w:rPr>
          <w:rFonts w:hint="eastAsia" w:ascii="黑体" w:hAnsi="黑体" w:eastAsia="黑体"/>
          <w:b/>
          <w:color w:val="auto"/>
          <w:sz w:val="32"/>
          <w:szCs w:val="32"/>
        </w:rPr>
        <w:t>十</w:t>
      </w:r>
      <w:r>
        <w:rPr>
          <w:rFonts w:hint="eastAsia" w:ascii="黑体" w:hAnsi="黑体" w:eastAsia="黑体"/>
          <w:b/>
          <w:color w:val="auto"/>
          <w:sz w:val="32"/>
          <w:szCs w:val="32"/>
          <w:lang w:val="en-US" w:eastAsia="zh-CN"/>
        </w:rPr>
        <w:t>三</w:t>
      </w:r>
      <w:r>
        <w:rPr>
          <w:rFonts w:hint="eastAsia" w:ascii="黑体" w:hAnsi="黑体" w:eastAsia="黑体"/>
          <w:b/>
          <w:color w:val="auto"/>
          <w:sz w:val="32"/>
          <w:szCs w:val="32"/>
        </w:rPr>
        <w:t>、</w:t>
      </w:r>
      <w:r>
        <w:rPr>
          <w:rFonts w:hint="eastAsia" w:ascii="黑体" w:hAnsi="黑体" w:eastAsia="黑体"/>
          <w:b/>
          <w:color w:val="auto"/>
          <w:sz w:val="32"/>
          <w:szCs w:val="32"/>
          <w:lang w:val="en-US" w:eastAsia="zh-CN"/>
        </w:rPr>
        <w:t>承诺函（实质性格式）</w:t>
      </w:r>
    </w:p>
    <w:p w14:paraId="391713F0">
      <w:pPr>
        <w:pStyle w:val="3"/>
        <w:jc w:val="center"/>
        <w:rPr>
          <w:rFonts w:hint="eastAsia" w:ascii="黑体" w:hAnsi="黑体" w:eastAsia="黑体"/>
          <w:b/>
          <w:color w:val="auto"/>
          <w:sz w:val="32"/>
          <w:szCs w:val="32"/>
          <w:lang w:val="en-US" w:eastAsia="zh-CN"/>
        </w:rPr>
      </w:pPr>
      <w:r>
        <w:rPr>
          <w:rFonts w:hint="eastAsia" w:ascii="黑体" w:hAnsi="黑体" w:eastAsia="黑体"/>
          <w:b/>
          <w:color w:val="auto"/>
          <w:sz w:val="32"/>
          <w:szCs w:val="32"/>
          <w:lang w:val="en-US" w:eastAsia="zh-CN"/>
        </w:rPr>
        <w:t>承诺函</w:t>
      </w:r>
    </w:p>
    <w:p w14:paraId="31A12BF0">
      <w:pPr>
        <w:spacing w:line="360" w:lineRule="auto"/>
        <w:outlineLvl w:val="2"/>
        <w:rPr>
          <w:rFonts w:hint="default"/>
          <w:color w:val="auto"/>
          <w:sz w:val="24"/>
          <w:szCs w:val="20"/>
          <w:highlight w:val="none"/>
          <w:lang w:val="en-US" w:eastAsia="zh-CN"/>
        </w:rPr>
      </w:pPr>
    </w:p>
    <w:p w14:paraId="3EEF67D0">
      <w:pPr>
        <w:spacing w:line="360" w:lineRule="auto"/>
        <w:outlineLvl w:val="2"/>
        <w:rPr>
          <w:rFonts w:hint="default"/>
          <w:color w:val="auto"/>
          <w:sz w:val="24"/>
          <w:szCs w:val="20"/>
          <w:highlight w:val="none"/>
          <w:lang w:val="en-US" w:eastAsia="zh-CN"/>
        </w:rPr>
      </w:pPr>
      <w:r>
        <w:rPr>
          <w:rFonts w:hint="default"/>
          <w:color w:val="auto"/>
          <w:sz w:val="24"/>
          <w:szCs w:val="20"/>
          <w:highlight w:val="none"/>
          <w:lang w:val="en-US" w:eastAsia="zh-CN"/>
        </w:rPr>
        <w:t>项目编号/包号：_______________     项目名称：_____________________</w:t>
      </w:r>
    </w:p>
    <w:p w14:paraId="3DBC8D13">
      <w:pPr>
        <w:spacing w:line="360" w:lineRule="auto"/>
        <w:outlineLvl w:val="2"/>
        <w:rPr>
          <w:rFonts w:hint="default"/>
          <w:color w:val="auto"/>
          <w:sz w:val="24"/>
          <w:szCs w:val="20"/>
          <w:highlight w:val="none"/>
          <w:lang w:val="en-US" w:eastAsia="zh-CN"/>
        </w:rPr>
      </w:pPr>
      <w:r>
        <w:rPr>
          <w:rFonts w:hint="default"/>
          <w:color w:val="auto"/>
          <w:sz w:val="24"/>
          <w:szCs w:val="20"/>
          <w:highlight w:val="none"/>
          <w:lang w:val="en-US" w:eastAsia="zh-CN"/>
        </w:rPr>
        <w:t xml:space="preserve">    </w:t>
      </w:r>
    </w:p>
    <w:p w14:paraId="311C46E2">
      <w:pPr>
        <w:spacing w:line="360" w:lineRule="auto"/>
        <w:ind w:firstLine="480" w:firstLineChars="200"/>
        <w:outlineLvl w:val="2"/>
        <w:rPr>
          <w:rFonts w:hint="eastAsia"/>
          <w:color w:val="auto"/>
          <w:sz w:val="24"/>
          <w:szCs w:val="20"/>
          <w:highlight w:val="none"/>
          <w:lang w:val="en-US" w:eastAsia="zh-CN"/>
        </w:rPr>
      </w:pPr>
      <w:r>
        <w:rPr>
          <w:rFonts w:hint="default"/>
          <w:color w:val="auto"/>
          <w:sz w:val="24"/>
          <w:szCs w:val="20"/>
          <w:highlight w:val="none"/>
          <w:lang w:val="en-US" w:eastAsia="zh-CN"/>
        </w:rPr>
        <w:t>本公司承诺</w:t>
      </w:r>
      <w:r>
        <w:rPr>
          <w:rFonts w:hint="eastAsia"/>
          <w:b/>
          <w:bCs/>
          <w:color w:val="auto"/>
          <w:sz w:val="24"/>
          <w:szCs w:val="20"/>
          <w:highlight w:val="none"/>
          <w:lang w:val="en-US" w:eastAsia="zh-CN"/>
        </w:rPr>
        <w:t>（内容根据要求自拟）</w:t>
      </w:r>
      <w:r>
        <w:rPr>
          <w:rFonts w:hint="eastAsia"/>
          <w:color w:val="auto"/>
          <w:sz w:val="24"/>
          <w:szCs w:val="20"/>
          <w:highlight w:val="none"/>
          <w:lang w:val="en-US" w:eastAsia="zh-CN"/>
        </w:rPr>
        <w:t>：</w:t>
      </w:r>
    </w:p>
    <w:p w14:paraId="1966525E">
      <w:pPr>
        <w:spacing w:line="360" w:lineRule="auto"/>
        <w:ind w:firstLine="480" w:firstLineChars="200"/>
        <w:outlineLvl w:val="2"/>
        <w:rPr>
          <w:rFonts w:hint="default"/>
          <w:color w:val="auto"/>
          <w:sz w:val="24"/>
          <w:szCs w:val="20"/>
          <w:highlight w:val="none"/>
          <w:lang w:val="en-US" w:eastAsia="zh-CN"/>
        </w:rPr>
      </w:pPr>
      <w:r>
        <w:rPr>
          <w:rFonts w:hint="eastAsia"/>
          <w:color w:val="auto"/>
          <w:sz w:val="24"/>
          <w:szCs w:val="20"/>
          <w:highlight w:val="none"/>
          <w:lang w:val="en-US" w:eastAsia="zh-CN"/>
        </w:rPr>
        <w:t xml:space="preserve">1. </w:t>
      </w:r>
      <w:r>
        <w:rPr>
          <w:rFonts w:hint="default"/>
          <w:color w:val="auto"/>
          <w:sz w:val="24"/>
          <w:szCs w:val="20"/>
          <w:highlight w:val="none"/>
          <w:lang w:val="en-US" w:eastAsia="zh-CN"/>
        </w:rPr>
        <w:t>完全响应</w:t>
      </w:r>
      <w:r>
        <w:rPr>
          <w:rFonts w:hint="eastAsia"/>
          <w:color w:val="auto"/>
          <w:sz w:val="24"/>
          <w:szCs w:val="20"/>
          <w:highlight w:val="none"/>
          <w:lang w:val="en-US" w:eastAsia="zh-CN"/>
        </w:rPr>
        <w:t>采购需求总体要求中</w:t>
      </w:r>
      <w:r>
        <w:rPr>
          <w:rFonts w:hint="default"/>
          <w:color w:val="auto"/>
          <w:sz w:val="24"/>
          <w:szCs w:val="20"/>
          <w:highlight w:val="none"/>
          <w:lang w:val="en-US" w:eastAsia="zh-CN"/>
        </w:rPr>
        <w:t>第1点</w:t>
      </w:r>
      <w:r>
        <w:rPr>
          <w:rFonts w:hint="eastAsia"/>
          <w:color w:val="auto"/>
          <w:sz w:val="24"/>
          <w:szCs w:val="20"/>
          <w:highlight w:val="none"/>
          <w:lang w:val="en-US" w:eastAsia="zh-CN"/>
        </w:rPr>
        <w:t>和第4点的</w:t>
      </w:r>
      <w:r>
        <w:rPr>
          <w:rFonts w:hint="default"/>
          <w:color w:val="auto"/>
          <w:sz w:val="24"/>
          <w:szCs w:val="20"/>
          <w:highlight w:val="none"/>
          <w:lang w:val="en-US" w:eastAsia="zh-CN"/>
        </w:rPr>
        <w:t>要求。</w:t>
      </w:r>
    </w:p>
    <w:p w14:paraId="71B1CC3E">
      <w:pPr>
        <w:spacing w:line="360" w:lineRule="auto"/>
        <w:ind w:firstLine="480" w:firstLineChars="200"/>
        <w:outlineLvl w:val="2"/>
        <w:rPr>
          <w:rFonts w:hint="eastAsia"/>
          <w:color w:val="auto"/>
          <w:sz w:val="24"/>
          <w:szCs w:val="20"/>
          <w:highlight w:val="none"/>
          <w:lang w:val="en-US" w:eastAsia="zh-CN"/>
        </w:rPr>
      </w:pPr>
      <w:r>
        <w:rPr>
          <w:rFonts w:hint="eastAsia"/>
          <w:color w:val="auto"/>
          <w:sz w:val="24"/>
          <w:szCs w:val="20"/>
          <w:highlight w:val="none"/>
          <w:lang w:val="en-US" w:eastAsia="zh-CN"/>
        </w:rPr>
        <w:t>2. 本项目与中小学阳光餐饮平台对接，各项功能均能完整、流畅运行，不额外收取任何对接费用。</w:t>
      </w:r>
    </w:p>
    <w:p w14:paraId="2C319720">
      <w:pPr>
        <w:spacing w:line="360" w:lineRule="auto"/>
        <w:ind w:firstLine="480" w:firstLineChars="200"/>
        <w:outlineLvl w:val="2"/>
        <w:rPr>
          <w:rFonts w:hint="eastAsia"/>
          <w:color w:val="auto"/>
          <w:sz w:val="24"/>
          <w:szCs w:val="20"/>
          <w:highlight w:val="none"/>
          <w:lang w:val="en-US" w:eastAsia="zh-CN"/>
        </w:rPr>
      </w:pPr>
      <w:r>
        <w:rPr>
          <w:rFonts w:hint="eastAsia"/>
          <w:color w:val="auto"/>
          <w:sz w:val="24"/>
          <w:szCs w:val="20"/>
          <w:highlight w:val="none"/>
          <w:lang w:val="en-US" w:eastAsia="zh-CN"/>
        </w:rPr>
        <w:t>3. 本项目与学校现有智能秤对接，各项功能均能完整、流畅运行，不额外收取任何对接费用。</w:t>
      </w:r>
    </w:p>
    <w:p w14:paraId="2346D92C">
      <w:pPr>
        <w:spacing w:line="360" w:lineRule="auto"/>
        <w:ind w:firstLine="480" w:firstLineChars="200"/>
        <w:outlineLvl w:val="2"/>
        <w:rPr>
          <w:rFonts w:hint="default"/>
          <w:color w:val="auto"/>
          <w:sz w:val="24"/>
          <w:szCs w:val="20"/>
          <w:highlight w:val="none"/>
          <w:lang w:val="en-US" w:eastAsia="zh-CN"/>
        </w:rPr>
      </w:pPr>
    </w:p>
    <w:p w14:paraId="1C4BC7A6">
      <w:pPr>
        <w:spacing w:line="360" w:lineRule="auto"/>
        <w:outlineLvl w:val="2"/>
        <w:rPr>
          <w:rFonts w:hint="default"/>
          <w:color w:val="auto"/>
          <w:sz w:val="24"/>
          <w:szCs w:val="20"/>
          <w:highlight w:val="none"/>
          <w:lang w:val="en-US" w:eastAsia="zh-CN"/>
        </w:rPr>
      </w:pPr>
    </w:p>
    <w:p w14:paraId="0D486669">
      <w:pPr>
        <w:spacing w:line="360" w:lineRule="auto"/>
        <w:outlineLvl w:val="2"/>
        <w:rPr>
          <w:rFonts w:hint="default"/>
          <w:color w:val="auto"/>
          <w:sz w:val="24"/>
          <w:szCs w:val="20"/>
          <w:highlight w:val="none"/>
          <w:lang w:val="en-US" w:eastAsia="zh-CN"/>
        </w:rPr>
      </w:pPr>
    </w:p>
    <w:p w14:paraId="5A21D0EB">
      <w:pPr>
        <w:spacing w:line="360" w:lineRule="auto"/>
        <w:ind w:firstLine="2880" w:firstLineChars="1200"/>
        <w:outlineLvl w:val="2"/>
        <w:rPr>
          <w:rFonts w:hint="default"/>
          <w:color w:val="auto"/>
          <w:sz w:val="24"/>
          <w:szCs w:val="20"/>
          <w:highlight w:val="none"/>
          <w:lang w:val="en-US" w:eastAsia="zh-CN"/>
        </w:rPr>
      </w:pPr>
      <w:r>
        <w:rPr>
          <w:rFonts w:hint="default"/>
          <w:color w:val="auto"/>
          <w:sz w:val="24"/>
          <w:szCs w:val="20"/>
          <w:highlight w:val="none"/>
          <w:lang w:val="en-US" w:eastAsia="zh-CN"/>
        </w:rPr>
        <w:t>供应商名称（加盖公章）： ___________</w:t>
      </w:r>
    </w:p>
    <w:p w14:paraId="661F4E01">
      <w:pPr>
        <w:spacing w:line="360" w:lineRule="auto"/>
        <w:ind w:firstLine="3120" w:firstLineChars="1300"/>
        <w:outlineLvl w:val="2"/>
        <w:rPr>
          <w:rFonts w:hint="default"/>
          <w:color w:val="auto"/>
          <w:sz w:val="24"/>
          <w:szCs w:val="20"/>
          <w:highlight w:val="none"/>
          <w:lang w:val="en-US" w:eastAsia="zh-CN"/>
        </w:rPr>
      </w:pPr>
      <w:r>
        <w:rPr>
          <w:rFonts w:hint="default"/>
          <w:color w:val="auto"/>
          <w:sz w:val="24"/>
          <w:szCs w:val="20"/>
          <w:highlight w:val="none"/>
          <w:lang w:val="en-US" w:eastAsia="zh-CN"/>
        </w:rPr>
        <w:t>日期：_____年______月______日</w:t>
      </w:r>
    </w:p>
    <w:p w14:paraId="7A8C081F">
      <w:pPr>
        <w:jc w:val="center"/>
        <w:rPr>
          <w:rFonts w:hint="eastAsia" w:ascii="宋体" w:hAnsi="宋体" w:cs="仿宋"/>
          <w:b/>
          <w:bCs/>
          <w:color w:val="auto"/>
          <w:sz w:val="32"/>
          <w:szCs w:val="32"/>
        </w:rPr>
      </w:pPr>
    </w:p>
    <w:p w14:paraId="674E1129">
      <w:pPr>
        <w:spacing w:line="460" w:lineRule="exact"/>
        <w:rPr>
          <w:rFonts w:hint="eastAsia" w:ascii="宋体" w:hAnsi="宋体" w:cs="仿宋"/>
          <w:b/>
          <w:bCs/>
          <w:color w:val="auto"/>
          <w:sz w:val="32"/>
          <w:szCs w:val="32"/>
        </w:rPr>
      </w:pPr>
      <w:r>
        <w:rPr>
          <w:rFonts w:hint="eastAsia" w:ascii="黑体" w:hAnsi="黑体" w:eastAsia="黑体"/>
          <w:b/>
          <w:color w:val="auto"/>
          <w:sz w:val="32"/>
          <w:szCs w:val="32"/>
        </w:rPr>
        <w:t>十</w:t>
      </w:r>
      <w:r>
        <w:rPr>
          <w:rFonts w:hint="eastAsia" w:ascii="黑体" w:hAnsi="黑体" w:eastAsia="黑体"/>
          <w:b/>
          <w:color w:val="auto"/>
          <w:sz w:val="32"/>
          <w:szCs w:val="32"/>
          <w:lang w:val="en-US" w:eastAsia="zh-CN"/>
        </w:rPr>
        <w:t>四</w:t>
      </w:r>
      <w:r>
        <w:rPr>
          <w:rFonts w:hint="eastAsia" w:ascii="黑体" w:hAnsi="黑体" w:eastAsia="黑体"/>
          <w:b/>
          <w:color w:val="auto"/>
          <w:sz w:val="32"/>
          <w:szCs w:val="32"/>
        </w:rPr>
        <w:t>、投标文件通用模版编制和评审要求</w:t>
      </w:r>
    </w:p>
    <w:tbl>
      <w:tblPr>
        <w:tblStyle w:val="23"/>
        <w:tblpPr w:leftFromText="180" w:rightFromText="180" w:vertAnchor="text" w:horzAnchor="page" w:tblpX="1358" w:tblpY="398"/>
        <w:tblOverlap w:val="neve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9"/>
        <w:gridCol w:w="2946"/>
        <w:gridCol w:w="5311"/>
      </w:tblGrid>
      <w:tr w14:paraId="6123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99" w:type="dxa"/>
            <w:noWrap w:val="0"/>
            <w:vAlign w:val="center"/>
          </w:tcPr>
          <w:p w14:paraId="08F1C302">
            <w:pPr>
              <w:widowControl/>
              <w:jc w:val="center"/>
              <w:rPr>
                <w:rFonts w:ascii="宋体" w:hAnsi="宋体" w:cs="宋体"/>
                <w:b/>
                <w:bCs/>
                <w:color w:val="auto"/>
              </w:rPr>
            </w:pPr>
            <w:r>
              <w:rPr>
                <w:rFonts w:hint="eastAsia" w:ascii="宋体" w:hAnsi="宋体" w:cs="宋体"/>
                <w:b/>
                <w:bCs/>
                <w:color w:val="auto"/>
              </w:rPr>
              <w:t>类型</w:t>
            </w:r>
          </w:p>
        </w:tc>
        <w:tc>
          <w:tcPr>
            <w:tcW w:w="2946" w:type="dxa"/>
            <w:noWrap w:val="0"/>
            <w:vAlign w:val="center"/>
          </w:tcPr>
          <w:p w14:paraId="540EEF41">
            <w:pPr>
              <w:widowControl/>
              <w:jc w:val="center"/>
              <w:rPr>
                <w:rFonts w:ascii="宋体" w:hAnsi="宋体" w:cs="宋体"/>
                <w:b/>
                <w:bCs/>
                <w:color w:val="auto"/>
              </w:rPr>
            </w:pPr>
            <w:r>
              <w:rPr>
                <w:rFonts w:hint="eastAsia" w:ascii="宋体" w:hAnsi="宋体" w:cs="宋体"/>
                <w:b/>
                <w:bCs/>
                <w:color w:val="auto"/>
              </w:rPr>
              <w:t>栏目名称</w:t>
            </w:r>
          </w:p>
        </w:tc>
        <w:tc>
          <w:tcPr>
            <w:tcW w:w="5311" w:type="dxa"/>
            <w:noWrap w:val="0"/>
            <w:vAlign w:val="center"/>
          </w:tcPr>
          <w:p w14:paraId="717F9EE2">
            <w:pPr>
              <w:widowControl/>
              <w:jc w:val="center"/>
              <w:rPr>
                <w:rFonts w:ascii="宋体" w:hAnsi="宋体" w:cs="宋体"/>
                <w:b/>
                <w:bCs/>
                <w:color w:val="auto"/>
              </w:rPr>
            </w:pPr>
            <w:r>
              <w:rPr>
                <w:rFonts w:hint="eastAsia" w:ascii="宋体" w:hAnsi="宋体" w:cs="宋体"/>
                <w:b/>
                <w:bCs/>
                <w:color w:val="auto"/>
              </w:rPr>
              <w:t>编制和评审要求</w:t>
            </w:r>
          </w:p>
        </w:tc>
      </w:tr>
      <w:tr w14:paraId="6027A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noWrap w:val="0"/>
            <w:vAlign w:val="center"/>
          </w:tcPr>
          <w:p w14:paraId="18DCE818">
            <w:pPr>
              <w:widowControl/>
              <w:jc w:val="center"/>
              <w:rPr>
                <w:rFonts w:ascii="宋体" w:hAnsi="宋体" w:cs="宋体"/>
                <w:color w:val="auto"/>
              </w:rPr>
            </w:pPr>
            <w:r>
              <w:rPr>
                <w:rFonts w:hint="eastAsia" w:ascii="宋体" w:hAnsi="宋体" w:cs="宋体"/>
                <w:color w:val="auto"/>
              </w:rPr>
              <w:t>基本目录</w:t>
            </w:r>
          </w:p>
        </w:tc>
        <w:tc>
          <w:tcPr>
            <w:tcW w:w="2946" w:type="dxa"/>
            <w:noWrap w:val="0"/>
            <w:vAlign w:val="center"/>
          </w:tcPr>
          <w:p w14:paraId="2944A57D">
            <w:pPr>
              <w:widowControl/>
              <w:jc w:val="center"/>
              <w:rPr>
                <w:rFonts w:ascii="宋体" w:hAnsi="宋体" w:cs="宋体"/>
                <w:color w:val="auto"/>
              </w:rPr>
            </w:pPr>
            <w:r>
              <w:rPr>
                <w:rFonts w:hint="eastAsia" w:ascii="宋体" w:hAnsi="宋体" w:cs="宋体"/>
                <w:color w:val="auto"/>
              </w:rPr>
              <w:t>投标文件封面</w:t>
            </w:r>
          </w:p>
        </w:tc>
        <w:tc>
          <w:tcPr>
            <w:tcW w:w="5311" w:type="dxa"/>
            <w:noWrap w:val="0"/>
            <w:vAlign w:val="center"/>
          </w:tcPr>
          <w:p w14:paraId="1C2AD8F4">
            <w:pPr>
              <w:widowControl/>
              <w:jc w:val="left"/>
              <w:rPr>
                <w:rFonts w:ascii="宋体" w:hAnsi="宋体" w:cs="宋体"/>
                <w:color w:val="auto"/>
              </w:rPr>
            </w:pPr>
            <w:r>
              <w:rPr>
                <w:rFonts w:hint="eastAsia" w:ascii="宋体" w:hAnsi="宋体" w:cs="宋体"/>
                <w:color w:val="auto"/>
              </w:rPr>
              <w:t>按照招标（采购）文件的规定格式。(格式见</w:t>
            </w:r>
            <w:r>
              <w:rPr>
                <w:rFonts w:hint="eastAsia" w:ascii="宋体" w:hAnsi="宋体" w:cs="宋体"/>
                <w:b/>
                <w:bCs/>
                <w:color w:val="auto"/>
              </w:rPr>
              <w:t>《投标文件格式》</w:t>
            </w:r>
            <w:r>
              <w:rPr>
                <w:rFonts w:hint="eastAsia" w:ascii="宋体" w:hAnsi="宋体" w:cs="宋体"/>
                <w:color w:val="auto"/>
              </w:rPr>
              <w:t>)</w:t>
            </w:r>
          </w:p>
        </w:tc>
      </w:tr>
      <w:tr w14:paraId="5A8DF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noWrap w:val="0"/>
            <w:vAlign w:val="center"/>
          </w:tcPr>
          <w:p w14:paraId="1AB0C8EA">
            <w:pPr>
              <w:widowControl/>
              <w:jc w:val="center"/>
              <w:rPr>
                <w:rFonts w:ascii="宋体" w:hAnsi="宋体" w:cs="宋体"/>
                <w:color w:val="auto"/>
              </w:rPr>
            </w:pPr>
            <w:r>
              <w:rPr>
                <w:rFonts w:hint="eastAsia" w:ascii="宋体" w:hAnsi="宋体" w:cs="宋体"/>
                <w:color w:val="auto"/>
              </w:rPr>
              <w:t>基本目录</w:t>
            </w:r>
          </w:p>
        </w:tc>
        <w:tc>
          <w:tcPr>
            <w:tcW w:w="2946" w:type="dxa"/>
            <w:noWrap w:val="0"/>
            <w:vAlign w:val="center"/>
          </w:tcPr>
          <w:p w14:paraId="03523CDC">
            <w:pPr>
              <w:widowControl/>
              <w:jc w:val="center"/>
              <w:rPr>
                <w:rFonts w:ascii="宋体" w:hAnsi="宋体" w:cs="宋体"/>
                <w:color w:val="auto"/>
              </w:rPr>
            </w:pPr>
            <w:r>
              <w:rPr>
                <w:rFonts w:hint="eastAsia" w:ascii="宋体" w:hAnsi="宋体" w:cs="宋体"/>
                <w:color w:val="auto"/>
              </w:rPr>
              <w:t>开标一览表</w:t>
            </w:r>
          </w:p>
        </w:tc>
        <w:tc>
          <w:tcPr>
            <w:tcW w:w="5311" w:type="dxa"/>
            <w:noWrap w:val="0"/>
            <w:vAlign w:val="center"/>
          </w:tcPr>
          <w:p w14:paraId="4513CF56">
            <w:pPr>
              <w:widowControl/>
              <w:jc w:val="left"/>
              <w:rPr>
                <w:rFonts w:ascii="宋体" w:hAnsi="宋体" w:cs="宋体"/>
                <w:color w:val="auto"/>
              </w:rPr>
            </w:pPr>
            <w:r>
              <w:rPr>
                <w:rFonts w:hint="eastAsia" w:ascii="宋体" w:hAnsi="宋体" w:cs="宋体"/>
                <w:color w:val="auto"/>
              </w:rPr>
              <w:t>按照招标（采购）文件的规定格式提供</w:t>
            </w:r>
            <w:r>
              <w:rPr>
                <w:rFonts w:hint="eastAsia" w:ascii="宋体" w:hAnsi="宋体" w:cs="宋体"/>
                <w:b/>
                <w:bCs/>
                <w:color w:val="auto"/>
              </w:rPr>
              <w:t>《开标一览表》</w:t>
            </w:r>
            <w:r>
              <w:rPr>
                <w:rFonts w:hint="eastAsia" w:ascii="宋体" w:hAnsi="宋体" w:cs="宋体"/>
                <w:color w:val="auto"/>
              </w:rPr>
              <w:t>。(格式见《投标文件格式》)</w:t>
            </w:r>
          </w:p>
        </w:tc>
      </w:tr>
      <w:tr w14:paraId="18EFC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noWrap w:val="0"/>
            <w:vAlign w:val="center"/>
          </w:tcPr>
          <w:p w14:paraId="1ABA79EE">
            <w:pPr>
              <w:widowControl/>
              <w:jc w:val="center"/>
              <w:rPr>
                <w:rFonts w:ascii="宋体" w:hAnsi="宋体" w:cs="宋体"/>
                <w:color w:val="auto"/>
              </w:rPr>
            </w:pPr>
            <w:r>
              <w:rPr>
                <w:rFonts w:hint="eastAsia" w:ascii="宋体" w:hAnsi="宋体" w:cs="宋体"/>
                <w:color w:val="auto"/>
              </w:rPr>
              <w:t>基本目录</w:t>
            </w:r>
          </w:p>
        </w:tc>
        <w:tc>
          <w:tcPr>
            <w:tcW w:w="2946" w:type="dxa"/>
            <w:noWrap w:val="0"/>
            <w:vAlign w:val="center"/>
          </w:tcPr>
          <w:p w14:paraId="1A166A15">
            <w:pPr>
              <w:widowControl/>
              <w:jc w:val="center"/>
              <w:rPr>
                <w:rFonts w:ascii="宋体" w:hAnsi="宋体" w:cs="宋体"/>
                <w:color w:val="auto"/>
              </w:rPr>
            </w:pPr>
            <w:r>
              <w:rPr>
                <w:rFonts w:hint="eastAsia" w:ascii="宋体" w:hAnsi="宋体" w:cs="宋体"/>
                <w:color w:val="auto"/>
              </w:rPr>
              <w:t>技术要求响应及偏离表</w:t>
            </w:r>
          </w:p>
        </w:tc>
        <w:tc>
          <w:tcPr>
            <w:tcW w:w="5311" w:type="dxa"/>
            <w:noWrap w:val="0"/>
            <w:vAlign w:val="center"/>
          </w:tcPr>
          <w:p w14:paraId="5765A1ED">
            <w:pPr>
              <w:widowControl/>
              <w:jc w:val="left"/>
              <w:rPr>
                <w:rFonts w:ascii="宋体" w:hAnsi="宋体" w:cs="宋体"/>
                <w:color w:val="auto"/>
              </w:rPr>
            </w:pPr>
            <w:r>
              <w:rPr>
                <w:rFonts w:hint="eastAsia" w:ascii="宋体" w:hAnsi="宋体" w:cs="宋体"/>
                <w:color w:val="auto"/>
              </w:rPr>
              <w:t>按照招标（采购）文件的规定格式提供</w:t>
            </w:r>
            <w:r>
              <w:rPr>
                <w:rFonts w:hint="eastAsia" w:ascii="宋体" w:hAnsi="宋体" w:cs="宋体"/>
                <w:b/>
                <w:bCs/>
                <w:color w:val="auto"/>
              </w:rPr>
              <w:t>《技术要求响应及偏离表》</w:t>
            </w:r>
            <w:r>
              <w:rPr>
                <w:rFonts w:hint="eastAsia" w:ascii="宋体" w:hAnsi="宋体" w:cs="宋体"/>
                <w:color w:val="auto"/>
              </w:rPr>
              <w:t>。(格式见《投标文件格式》)</w:t>
            </w:r>
          </w:p>
        </w:tc>
      </w:tr>
      <w:tr w14:paraId="730EA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noWrap w:val="0"/>
            <w:vAlign w:val="center"/>
          </w:tcPr>
          <w:p w14:paraId="70B5233C">
            <w:pPr>
              <w:widowControl/>
              <w:jc w:val="center"/>
              <w:rPr>
                <w:rFonts w:ascii="宋体" w:hAnsi="宋体" w:cs="宋体"/>
                <w:color w:val="auto"/>
              </w:rPr>
            </w:pPr>
            <w:r>
              <w:rPr>
                <w:rFonts w:hint="eastAsia" w:ascii="宋体" w:hAnsi="宋体" w:cs="宋体"/>
                <w:color w:val="auto"/>
              </w:rPr>
              <w:t>基本目录</w:t>
            </w:r>
          </w:p>
        </w:tc>
        <w:tc>
          <w:tcPr>
            <w:tcW w:w="2946" w:type="dxa"/>
            <w:noWrap w:val="0"/>
            <w:vAlign w:val="center"/>
          </w:tcPr>
          <w:p w14:paraId="43EE61C9">
            <w:pPr>
              <w:widowControl/>
              <w:jc w:val="center"/>
              <w:rPr>
                <w:rFonts w:ascii="宋体" w:hAnsi="宋体" w:cs="宋体"/>
                <w:color w:val="auto"/>
              </w:rPr>
            </w:pPr>
            <w:r>
              <w:rPr>
                <w:rFonts w:hint="eastAsia" w:ascii="宋体" w:hAnsi="宋体" w:cs="宋体"/>
                <w:color w:val="auto"/>
              </w:rPr>
              <w:t>商务要求响应及偏离表</w:t>
            </w:r>
          </w:p>
        </w:tc>
        <w:tc>
          <w:tcPr>
            <w:tcW w:w="5311" w:type="dxa"/>
            <w:noWrap w:val="0"/>
            <w:vAlign w:val="center"/>
          </w:tcPr>
          <w:p w14:paraId="60860CD6">
            <w:pPr>
              <w:widowControl/>
              <w:jc w:val="left"/>
              <w:rPr>
                <w:rFonts w:ascii="宋体" w:hAnsi="宋体" w:cs="宋体"/>
                <w:color w:val="auto"/>
              </w:rPr>
            </w:pPr>
            <w:r>
              <w:rPr>
                <w:rFonts w:hint="eastAsia" w:ascii="宋体" w:hAnsi="宋体" w:cs="宋体"/>
                <w:color w:val="auto"/>
              </w:rPr>
              <w:t>按照招标（采购）文件的规定格式提供</w:t>
            </w:r>
            <w:r>
              <w:rPr>
                <w:rFonts w:hint="eastAsia" w:ascii="宋体" w:hAnsi="宋体" w:cs="宋体"/>
                <w:b/>
                <w:bCs/>
                <w:color w:val="auto"/>
              </w:rPr>
              <w:t>《商务要求响应及偏离表》</w:t>
            </w:r>
            <w:r>
              <w:rPr>
                <w:rFonts w:hint="eastAsia" w:ascii="宋体" w:hAnsi="宋体" w:cs="宋体"/>
                <w:color w:val="auto"/>
              </w:rPr>
              <w:t>。(格式见《投标文件格式》)</w:t>
            </w:r>
          </w:p>
        </w:tc>
      </w:tr>
      <w:tr w14:paraId="6CCF0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noWrap w:val="0"/>
            <w:vAlign w:val="center"/>
          </w:tcPr>
          <w:p w14:paraId="3045DFA3">
            <w:pPr>
              <w:widowControl/>
              <w:jc w:val="center"/>
              <w:rPr>
                <w:rFonts w:ascii="宋体" w:hAnsi="宋体" w:cs="宋体"/>
                <w:color w:val="auto"/>
              </w:rPr>
            </w:pPr>
            <w:r>
              <w:rPr>
                <w:rFonts w:hint="eastAsia" w:ascii="宋体" w:hAnsi="宋体" w:cs="宋体"/>
                <w:color w:val="auto"/>
              </w:rPr>
              <w:t>基本目录</w:t>
            </w:r>
          </w:p>
        </w:tc>
        <w:tc>
          <w:tcPr>
            <w:tcW w:w="2946" w:type="dxa"/>
            <w:noWrap w:val="0"/>
            <w:vAlign w:val="center"/>
          </w:tcPr>
          <w:p w14:paraId="5E849FD0">
            <w:pPr>
              <w:widowControl/>
              <w:jc w:val="center"/>
              <w:rPr>
                <w:rFonts w:ascii="宋体" w:hAnsi="宋体" w:cs="宋体"/>
                <w:color w:val="auto"/>
              </w:rPr>
            </w:pPr>
            <w:r>
              <w:rPr>
                <w:rFonts w:hint="eastAsia" w:ascii="宋体" w:hAnsi="宋体" w:cs="宋体"/>
                <w:color w:val="auto"/>
              </w:rPr>
              <w:t>项目完整技术和实施方案</w:t>
            </w:r>
          </w:p>
        </w:tc>
        <w:tc>
          <w:tcPr>
            <w:tcW w:w="5311" w:type="dxa"/>
            <w:noWrap w:val="0"/>
            <w:vAlign w:val="center"/>
          </w:tcPr>
          <w:p w14:paraId="38463903">
            <w:pPr>
              <w:widowControl/>
              <w:jc w:val="left"/>
              <w:rPr>
                <w:rFonts w:ascii="宋体" w:hAnsi="宋体" w:cs="宋体"/>
                <w:color w:val="auto"/>
              </w:rPr>
            </w:pPr>
            <w:r>
              <w:rPr>
                <w:rFonts w:hint="eastAsia" w:ascii="宋体" w:hAnsi="宋体" w:cs="宋体"/>
                <w:color w:val="auto"/>
              </w:rPr>
              <w:t>本项目的完整的技术和实施方案，包括但不限于：项目技术、组织、实施方案；项目管理方案；拟达到的标准，配备的人员、设备配置等；培训方案、技术支持等方案；优惠条款或承诺；其他。</w:t>
            </w:r>
          </w:p>
        </w:tc>
      </w:tr>
      <w:tr w14:paraId="3F010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shd w:val="clear" w:color="000000" w:fill="FAFAFA"/>
            <w:noWrap w:val="0"/>
            <w:vAlign w:val="center"/>
          </w:tcPr>
          <w:p w14:paraId="52348801">
            <w:pPr>
              <w:widowControl/>
              <w:jc w:val="center"/>
              <w:rPr>
                <w:rFonts w:ascii="宋体" w:hAnsi="宋体" w:cs="宋体"/>
                <w:color w:val="auto"/>
              </w:rPr>
            </w:pPr>
            <w:r>
              <w:rPr>
                <w:rFonts w:hint="eastAsia" w:ascii="宋体" w:hAnsi="宋体" w:cs="宋体"/>
                <w:color w:val="auto"/>
              </w:rPr>
              <w:t>资格审查</w:t>
            </w:r>
          </w:p>
        </w:tc>
        <w:tc>
          <w:tcPr>
            <w:tcW w:w="2946" w:type="dxa"/>
            <w:shd w:val="clear" w:color="000000" w:fill="FAFAFA"/>
            <w:noWrap w:val="0"/>
            <w:vAlign w:val="center"/>
          </w:tcPr>
          <w:p w14:paraId="3CB93106">
            <w:pPr>
              <w:widowControl/>
              <w:jc w:val="center"/>
              <w:rPr>
                <w:rFonts w:ascii="宋体" w:hAnsi="宋体" w:cs="宋体"/>
                <w:color w:val="auto"/>
              </w:rPr>
            </w:pPr>
            <w:r>
              <w:rPr>
                <w:rFonts w:hint="eastAsia" w:ascii="宋体" w:hAnsi="宋体" w:cs="宋体"/>
                <w:color w:val="auto"/>
              </w:rPr>
              <w:t>投标人（供应商）资格声明函</w:t>
            </w:r>
          </w:p>
        </w:tc>
        <w:tc>
          <w:tcPr>
            <w:tcW w:w="5311" w:type="dxa"/>
            <w:shd w:val="clear" w:color="000000" w:fill="FAFAFA"/>
            <w:noWrap w:val="0"/>
            <w:vAlign w:val="center"/>
          </w:tcPr>
          <w:p w14:paraId="13B1CC0A">
            <w:pPr>
              <w:widowControl/>
              <w:jc w:val="left"/>
              <w:rPr>
                <w:rFonts w:ascii="宋体" w:hAnsi="宋体" w:cs="宋体"/>
                <w:color w:val="auto"/>
              </w:rPr>
            </w:pPr>
            <w:r>
              <w:rPr>
                <w:rFonts w:hint="eastAsia" w:ascii="宋体" w:hAnsi="宋体" w:cs="宋体"/>
                <w:color w:val="auto"/>
              </w:rPr>
              <w:t>提供符合招标（采购）文件要求的</w:t>
            </w:r>
            <w:r>
              <w:rPr>
                <w:rFonts w:hint="eastAsia" w:ascii="宋体" w:hAnsi="宋体" w:cs="宋体"/>
                <w:b/>
                <w:bCs/>
                <w:color w:val="auto"/>
              </w:rPr>
              <w:t>《投标人（供应商）资格声明函》</w:t>
            </w:r>
            <w:r>
              <w:rPr>
                <w:rFonts w:hint="eastAsia" w:ascii="宋体" w:hAnsi="宋体" w:cs="宋体"/>
                <w:color w:val="auto"/>
              </w:rPr>
              <w:t>。(格式见《投标文件格式》)</w:t>
            </w:r>
          </w:p>
        </w:tc>
      </w:tr>
      <w:tr w14:paraId="096B7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0" w:hRule="atLeast"/>
        </w:trPr>
        <w:tc>
          <w:tcPr>
            <w:tcW w:w="1099" w:type="dxa"/>
            <w:shd w:val="clear" w:color="000000" w:fill="FAFAFA"/>
            <w:noWrap w:val="0"/>
            <w:vAlign w:val="center"/>
          </w:tcPr>
          <w:p w14:paraId="76B74F88">
            <w:pPr>
              <w:widowControl/>
              <w:jc w:val="center"/>
              <w:rPr>
                <w:rFonts w:ascii="宋体" w:hAnsi="宋体" w:cs="宋体"/>
                <w:color w:val="auto"/>
              </w:rPr>
            </w:pPr>
            <w:r>
              <w:rPr>
                <w:rFonts w:hint="eastAsia" w:ascii="宋体" w:hAnsi="宋体" w:cs="宋体"/>
                <w:color w:val="auto"/>
              </w:rPr>
              <w:t>资格审查</w:t>
            </w:r>
          </w:p>
        </w:tc>
        <w:tc>
          <w:tcPr>
            <w:tcW w:w="2946" w:type="dxa"/>
            <w:shd w:val="clear" w:color="000000" w:fill="FAFAFA"/>
            <w:noWrap w:val="0"/>
            <w:vAlign w:val="center"/>
          </w:tcPr>
          <w:p w14:paraId="145BACDC">
            <w:pPr>
              <w:jc w:val="center"/>
              <w:rPr>
                <w:rFonts w:ascii="宋体" w:hAnsi="宋体" w:cs="宋体"/>
                <w:color w:val="auto"/>
                <w:sz w:val="24"/>
                <w:szCs w:val="24"/>
              </w:rPr>
            </w:pPr>
            <w:r>
              <w:rPr>
                <w:rFonts w:hint="eastAsia" w:ascii="宋体" w:hAnsi="宋体" w:cs="宋体"/>
                <w:color w:val="auto"/>
              </w:rPr>
              <w:t>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p>
        </w:tc>
        <w:tc>
          <w:tcPr>
            <w:tcW w:w="5311" w:type="dxa"/>
            <w:shd w:val="clear" w:color="000000" w:fill="FAFAFA"/>
            <w:noWrap w:val="0"/>
            <w:vAlign w:val="center"/>
          </w:tcPr>
          <w:p w14:paraId="0E7E3A0E">
            <w:pPr>
              <w:widowControl/>
              <w:jc w:val="left"/>
              <w:rPr>
                <w:rFonts w:ascii="宋体" w:hAnsi="宋体" w:cs="宋体"/>
                <w:color w:val="auto"/>
              </w:rPr>
            </w:pPr>
            <w:r>
              <w:rPr>
                <w:rFonts w:hint="eastAsia" w:ascii="宋体" w:hAnsi="宋体" w:cs="宋体"/>
                <w:color w:val="auto"/>
              </w:rPr>
              <w:t>无需投标人（供应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14:paraId="007E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99" w:type="dxa"/>
            <w:shd w:val="clear" w:color="000000" w:fill="auto"/>
            <w:noWrap w:val="0"/>
            <w:vAlign w:val="center"/>
          </w:tcPr>
          <w:p w14:paraId="00305802">
            <w:pPr>
              <w:widowControl/>
              <w:jc w:val="center"/>
              <w:rPr>
                <w:rFonts w:ascii="宋体" w:hAnsi="宋体" w:cs="宋体"/>
                <w:color w:val="auto"/>
              </w:rPr>
            </w:pPr>
            <w:r>
              <w:rPr>
                <w:rFonts w:hint="eastAsia" w:ascii="宋体" w:hAnsi="宋体" w:cs="宋体"/>
                <w:color w:val="auto"/>
              </w:rPr>
              <w:t>资格审查</w:t>
            </w:r>
          </w:p>
        </w:tc>
        <w:tc>
          <w:tcPr>
            <w:tcW w:w="2946" w:type="dxa"/>
            <w:shd w:val="clear" w:color="000000" w:fill="auto"/>
            <w:noWrap w:val="0"/>
            <w:vAlign w:val="center"/>
          </w:tcPr>
          <w:p w14:paraId="2C8EA961">
            <w:pPr>
              <w:jc w:val="center"/>
              <w:rPr>
                <w:rFonts w:ascii="宋体" w:hAnsi="宋体" w:cs="宋体"/>
                <w:color w:val="auto"/>
                <w:sz w:val="24"/>
                <w:szCs w:val="24"/>
              </w:rPr>
            </w:pPr>
            <w:r>
              <w:rPr>
                <w:rFonts w:hint="eastAsia" w:ascii="宋体" w:hAnsi="宋体" w:cs="宋体"/>
                <w:color w:val="auto"/>
              </w:rPr>
              <w:t>中小企业声明函等</w:t>
            </w:r>
          </w:p>
        </w:tc>
        <w:tc>
          <w:tcPr>
            <w:tcW w:w="5311" w:type="dxa"/>
            <w:shd w:val="clear" w:color="000000" w:fill="auto"/>
            <w:noWrap w:val="0"/>
            <w:vAlign w:val="center"/>
          </w:tcPr>
          <w:p w14:paraId="7F8E0363">
            <w:pPr>
              <w:widowControl/>
              <w:jc w:val="left"/>
              <w:rPr>
                <w:rFonts w:ascii="宋体" w:hAnsi="宋体" w:cs="宋体"/>
                <w:color w:val="auto"/>
              </w:rPr>
            </w:pPr>
            <w:r>
              <w:rPr>
                <w:rFonts w:hint="eastAsia" w:ascii="宋体" w:hAnsi="宋体" w:cs="宋体"/>
                <w:color w:val="auto"/>
              </w:rPr>
              <w:t>提供符合招标（采购）文件要求的</w:t>
            </w:r>
            <w:r>
              <w:rPr>
                <w:rFonts w:hint="eastAsia" w:ascii="宋体" w:hAnsi="宋体" w:cs="宋体"/>
                <w:b/>
                <w:bCs/>
                <w:color w:val="auto"/>
              </w:rPr>
              <w:t>《中小企业声明函》或者《残疾人福利性单位声明函》或者监狱企业证明文件</w:t>
            </w:r>
            <w:r>
              <w:rPr>
                <w:rFonts w:hint="eastAsia" w:ascii="宋体" w:hAnsi="宋体" w:cs="宋体"/>
                <w:color w:val="auto"/>
              </w:rPr>
              <w:t>。(格式见《投标文件格式》)</w:t>
            </w:r>
          </w:p>
        </w:tc>
      </w:tr>
      <w:tr w14:paraId="7A64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shd w:val="clear" w:color="000000" w:fill="FAFAFA"/>
            <w:noWrap w:val="0"/>
            <w:vAlign w:val="center"/>
          </w:tcPr>
          <w:p w14:paraId="197FB411">
            <w:pPr>
              <w:widowControl/>
              <w:jc w:val="center"/>
              <w:rPr>
                <w:rFonts w:ascii="宋体" w:hAnsi="宋体" w:cs="宋体"/>
                <w:color w:val="auto"/>
              </w:rPr>
            </w:pPr>
            <w:r>
              <w:rPr>
                <w:rFonts w:hint="eastAsia" w:ascii="宋体" w:hAnsi="宋体" w:cs="宋体"/>
                <w:color w:val="auto"/>
              </w:rPr>
              <w:t>资格审查</w:t>
            </w:r>
          </w:p>
        </w:tc>
        <w:tc>
          <w:tcPr>
            <w:tcW w:w="2946" w:type="dxa"/>
            <w:shd w:val="clear" w:color="000000" w:fill="FAFAFA"/>
            <w:noWrap w:val="0"/>
            <w:vAlign w:val="center"/>
          </w:tcPr>
          <w:p w14:paraId="063079D6">
            <w:pPr>
              <w:widowControl/>
              <w:jc w:val="center"/>
              <w:rPr>
                <w:rFonts w:ascii="宋体" w:hAnsi="宋体" w:cs="宋体"/>
                <w:color w:val="auto"/>
              </w:rPr>
            </w:pPr>
            <w:r>
              <w:rPr>
                <w:rFonts w:hint="eastAsia" w:ascii="宋体" w:hAnsi="宋体" w:cs="宋体"/>
                <w:color w:val="auto"/>
              </w:rPr>
              <w:t>其他落实政府采购政策的资格要求</w:t>
            </w:r>
          </w:p>
        </w:tc>
        <w:tc>
          <w:tcPr>
            <w:tcW w:w="5311" w:type="dxa"/>
            <w:noWrap w:val="0"/>
            <w:vAlign w:val="center"/>
          </w:tcPr>
          <w:p w14:paraId="22BD45E4">
            <w:pPr>
              <w:widowControl/>
              <w:jc w:val="left"/>
              <w:rPr>
                <w:rFonts w:ascii="宋体" w:hAnsi="宋体" w:cs="宋体"/>
                <w:color w:val="auto"/>
              </w:rPr>
            </w:pPr>
            <w:r>
              <w:rPr>
                <w:rFonts w:hint="eastAsia" w:ascii="宋体" w:hAnsi="宋体" w:cs="宋体"/>
                <w:color w:val="auto"/>
              </w:rPr>
              <w:t>如有的提供，否则无需提供。详见第一章《投标邀请》相关要求。</w:t>
            </w:r>
          </w:p>
        </w:tc>
      </w:tr>
      <w:tr w14:paraId="0F88B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noWrap w:val="0"/>
            <w:vAlign w:val="center"/>
          </w:tcPr>
          <w:p w14:paraId="11FB0D38">
            <w:pPr>
              <w:widowControl/>
              <w:jc w:val="center"/>
              <w:rPr>
                <w:rFonts w:ascii="宋体" w:hAnsi="宋体" w:cs="宋体"/>
                <w:color w:val="auto"/>
              </w:rPr>
            </w:pPr>
            <w:r>
              <w:rPr>
                <w:rFonts w:hint="eastAsia" w:ascii="宋体" w:hAnsi="宋体" w:cs="宋体"/>
                <w:color w:val="auto"/>
              </w:rPr>
              <w:t>资格审查</w:t>
            </w:r>
          </w:p>
        </w:tc>
        <w:tc>
          <w:tcPr>
            <w:tcW w:w="2946" w:type="dxa"/>
            <w:noWrap w:val="0"/>
            <w:vAlign w:val="center"/>
          </w:tcPr>
          <w:p w14:paraId="453FFD59">
            <w:pPr>
              <w:widowControl/>
              <w:jc w:val="center"/>
              <w:rPr>
                <w:rFonts w:ascii="宋体" w:hAnsi="宋体" w:cs="宋体"/>
                <w:color w:val="auto"/>
              </w:rPr>
            </w:pPr>
            <w:r>
              <w:rPr>
                <w:rFonts w:hint="eastAsia" w:ascii="宋体" w:hAnsi="宋体" w:cs="宋体"/>
                <w:color w:val="auto"/>
              </w:rPr>
              <w:t>是否接受联合体投标</w:t>
            </w:r>
          </w:p>
        </w:tc>
        <w:tc>
          <w:tcPr>
            <w:tcW w:w="5311" w:type="dxa"/>
            <w:noWrap w:val="0"/>
            <w:vAlign w:val="center"/>
          </w:tcPr>
          <w:p w14:paraId="42B07EE5">
            <w:pPr>
              <w:widowControl/>
              <w:jc w:val="left"/>
              <w:rPr>
                <w:rFonts w:ascii="宋体" w:hAnsi="宋体" w:cs="宋体"/>
                <w:color w:val="auto"/>
              </w:rPr>
            </w:pPr>
            <w:r>
              <w:rPr>
                <w:rFonts w:hint="eastAsia" w:ascii="宋体" w:hAnsi="宋体" w:cs="宋体"/>
                <w:color w:val="auto"/>
              </w:rPr>
              <w:t>如是接受联合体投标，且投标人（供应商）组成联合体投标的必须提供</w:t>
            </w:r>
            <w:r>
              <w:rPr>
                <w:rFonts w:hint="eastAsia" w:ascii="宋体" w:hAnsi="宋体" w:cs="宋体"/>
                <w:b/>
                <w:bCs/>
                <w:color w:val="auto"/>
              </w:rPr>
              <w:t>《联合体协议》</w:t>
            </w:r>
            <w:r>
              <w:rPr>
                <w:rFonts w:hint="eastAsia" w:ascii="宋体" w:hAnsi="宋体" w:cs="宋体"/>
                <w:color w:val="auto"/>
              </w:rPr>
              <w:t>原件的电子件，格式见《投标文件格式》)，否则无需提供。</w:t>
            </w:r>
          </w:p>
        </w:tc>
      </w:tr>
      <w:tr w14:paraId="5DA74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shd w:val="clear" w:color="000000" w:fill="FAFAFA"/>
            <w:noWrap w:val="0"/>
            <w:vAlign w:val="center"/>
          </w:tcPr>
          <w:p w14:paraId="7790AD50">
            <w:pPr>
              <w:widowControl/>
              <w:jc w:val="center"/>
              <w:rPr>
                <w:rFonts w:ascii="宋体" w:hAnsi="宋体" w:cs="宋体"/>
                <w:color w:val="auto"/>
              </w:rPr>
            </w:pPr>
            <w:r>
              <w:rPr>
                <w:rFonts w:hint="eastAsia" w:ascii="宋体" w:hAnsi="宋体" w:cs="宋体"/>
                <w:color w:val="auto"/>
              </w:rPr>
              <w:t>资格审查</w:t>
            </w:r>
          </w:p>
        </w:tc>
        <w:tc>
          <w:tcPr>
            <w:tcW w:w="2946" w:type="dxa"/>
            <w:shd w:val="clear" w:color="000000" w:fill="FAFAFA"/>
            <w:noWrap w:val="0"/>
            <w:vAlign w:val="center"/>
          </w:tcPr>
          <w:p w14:paraId="30C0454A">
            <w:pPr>
              <w:widowControl/>
              <w:jc w:val="center"/>
              <w:rPr>
                <w:rFonts w:ascii="宋体" w:hAnsi="宋体" w:cs="宋体"/>
                <w:color w:val="auto"/>
              </w:rPr>
            </w:pPr>
            <w:r>
              <w:rPr>
                <w:rFonts w:hint="eastAsia" w:ascii="宋体" w:hAnsi="宋体" w:cs="宋体"/>
                <w:color w:val="auto"/>
              </w:rPr>
              <w:t>本项目的特定资格要求</w:t>
            </w:r>
          </w:p>
        </w:tc>
        <w:tc>
          <w:tcPr>
            <w:tcW w:w="5311" w:type="dxa"/>
            <w:shd w:val="clear" w:color="000000" w:fill="FAFAFA"/>
            <w:noWrap w:val="0"/>
            <w:vAlign w:val="center"/>
          </w:tcPr>
          <w:p w14:paraId="17BA2A7E">
            <w:pPr>
              <w:widowControl/>
              <w:jc w:val="left"/>
              <w:rPr>
                <w:rFonts w:ascii="宋体" w:hAnsi="宋体" w:cs="宋体"/>
                <w:color w:val="auto"/>
              </w:rPr>
            </w:pPr>
            <w:r>
              <w:rPr>
                <w:rFonts w:hint="eastAsia" w:ascii="宋体" w:hAnsi="宋体" w:cs="宋体"/>
                <w:color w:val="auto"/>
              </w:rPr>
              <w:t>如有特定资格要求的提供，详见第一章《投标邀请》本项目的特定资格要求中规定要求提供的证明文件或材料，否则无需提供。</w:t>
            </w:r>
          </w:p>
        </w:tc>
      </w:tr>
      <w:tr w14:paraId="4CB1C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99" w:type="dxa"/>
            <w:noWrap w:val="0"/>
            <w:vAlign w:val="center"/>
          </w:tcPr>
          <w:p w14:paraId="042F15CF">
            <w:pPr>
              <w:widowControl/>
              <w:jc w:val="center"/>
              <w:rPr>
                <w:rFonts w:ascii="宋体" w:hAnsi="宋体" w:cs="宋体"/>
                <w:color w:val="auto"/>
              </w:rPr>
            </w:pPr>
            <w:r>
              <w:rPr>
                <w:rFonts w:hint="eastAsia" w:ascii="宋体" w:hAnsi="宋体" w:cs="宋体"/>
                <w:color w:val="auto"/>
              </w:rPr>
              <w:t>符合性审　</w:t>
            </w:r>
          </w:p>
        </w:tc>
        <w:tc>
          <w:tcPr>
            <w:tcW w:w="2946" w:type="dxa"/>
            <w:noWrap w:val="0"/>
            <w:vAlign w:val="center"/>
          </w:tcPr>
          <w:p w14:paraId="31197AAD">
            <w:pPr>
              <w:widowControl/>
              <w:jc w:val="center"/>
              <w:rPr>
                <w:rFonts w:ascii="宋体" w:hAnsi="宋体" w:cs="宋体"/>
                <w:color w:val="auto"/>
              </w:rPr>
            </w:pPr>
            <w:r>
              <w:rPr>
                <w:rFonts w:hint="eastAsia" w:ascii="宋体" w:hAnsi="宋体" w:cs="宋体"/>
                <w:color w:val="auto"/>
              </w:rPr>
              <w:t>　政府采购供应商信用承诺书（实质性格式）</w:t>
            </w:r>
          </w:p>
        </w:tc>
        <w:tc>
          <w:tcPr>
            <w:tcW w:w="5311" w:type="dxa"/>
            <w:noWrap w:val="0"/>
            <w:vAlign w:val="center"/>
          </w:tcPr>
          <w:p w14:paraId="73437FE0">
            <w:pPr>
              <w:widowControl/>
              <w:jc w:val="left"/>
              <w:rPr>
                <w:rFonts w:ascii="宋体" w:hAnsi="宋体" w:cs="宋体"/>
                <w:color w:val="auto"/>
              </w:rPr>
            </w:pPr>
            <w:r>
              <w:rPr>
                <w:rFonts w:hint="eastAsia" w:ascii="宋体" w:hAnsi="宋体" w:cs="宋体"/>
                <w:color w:val="auto"/>
              </w:rPr>
              <w:t>提供符合招标（采购）文件要求的</w:t>
            </w:r>
            <w:r>
              <w:rPr>
                <w:rFonts w:hint="eastAsia" w:ascii="宋体" w:hAnsi="宋体" w:cs="宋体"/>
                <w:b/>
                <w:bCs/>
                <w:color w:val="auto"/>
              </w:rPr>
              <w:t>《政府采购供应商信用承诺书（实质性格式）》</w:t>
            </w:r>
            <w:r>
              <w:rPr>
                <w:rFonts w:hint="eastAsia" w:ascii="宋体" w:hAnsi="宋体" w:cs="宋体"/>
                <w:color w:val="auto"/>
              </w:rPr>
              <w:t>。(格式见《投标文件格式》)　</w:t>
            </w:r>
          </w:p>
        </w:tc>
      </w:tr>
      <w:tr w14:paraId="46BE3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noWrap w:val="0"/>
            <w:vAlign w:val="center"/>
          </w:tcPr>
          <w:p w14:paraId="28AA6D31">
            <w:pPr>
              <w:widowControl/>
              <w:jc w:val="center"/>
              <w:rPr>
                <w:rFonts w:ascii="宋体" w:hAnsi="宋体" w:cs="宋体"/>
                <w:color w:val="auto"/>
              </w:rPr>
            </w:pPr>
            <w:r>
              <w:rPr>
                <w:rFonts w:hint="eastAsia" w:ascii="宋体" w:hAnsi="宋体" w:cs="宋体"/>
                <w:color w:val="auto"/>
              </w:rPr>
              <w:t>符合性审查</w:t>
            </w:r>
          </w:p>
        </w:tc>
        <w:tc>
          <w:tcPr>
            <w:tcW w:w="2946" w:type="dxa"/>
            <w:noWrap w:val="0"/>
            <w:vAlign w:val="center"/>
          </w:tcPr>
          <w:p w14:paraId="163C8B72">
            <w:pPr>
              <w:widowControl/>
              <w:jc w:val="center"/>
              <w:rPr>
                <w:rFonts w:ascii="宋体" w:hAnsi="宋体" w:cs="宋体"/>
                <w:color w:val="auto"/>
              </w:rPr>
            </w:pPr>
            <w:r>
              <w:rPr>
                <w:rFonts w:hint="eastAsia" w:ascii="宋体" w:hAnsi="宋体" w:cs="宋体"/>
                <w:color w:val="auto"/>
              </w:rPr>
              <w:t>法定代表人资格证明书</w:t>
            </w:r>
            <w:r>
              <w:rPr>
                <w:rFonts w:hint="eastAsia" w:ascii="宋体" w:hAnsi="宋体" w:cs="宋体"/>
                <w:color w:val="auto"/>
                <w:lang w:eastAsia="zh-CN"/>
              </w:rPr>
              <w:t>、</w:t>
            </w:r>
            <w:r>
              <w:rPr>
                <w:rFonts w:hint="eastAsia" w:ascii="宋体" w:hAnsi="宋体" w:cs="宋体"/>
                <w:color w:val="auto"/>
              </w:rPr>
              <w:t>法人授权书、投标函</w:t>
            </w:r>
          </w:p>
        </w:tc>
        <w:tc>
          <w:tcPr>
            <w:tcW w:w="5311" w:type="dxa"/>
            <w:noWrap w:val="0"/>
            <w:vAlign w:val="center"/>
          </w:tcPr>
          <w:p w14:paraId="5EC88380">
            <w:pPr>
              <w:widowControl/>
              <w:jc w:val="left"/>
              <w:rPr>
                <w:rFonts w:ascii="宋体" w:hAnsi="宋体" w:cs="宋体"/>
                <w:color w:val="auto"/>
              </w:rPr>
            </w:pPr>
            <w:r>
              <w:rPr>
                <w:rFonts w:hint="eastAsia" w:ascii="宋体" w:hAnsi="宋体" w:cs="宋体"/>
                <w:color w:val="auto"/>
              </w:rPr>
              <w:t>按招标（采购）文件要求提供</w:t>
            </w:r>
            <w:r>
              <w:rPr>
                <w:rFonts w:hint="eastAsia" w:ascii="宋体" w:hAnsi="宋体" w:cs="宋体"/>
                <w:b/>
                <w:bCs/>
                <w:color w:val="auto"/>
                <w:lang w:eastAsia="zh-CN"/>
              </w:rPr>
              <w:t>《法定代表人资格证明书》、</w:t>
            </w:r>
            <w:r>
              <w:rPr>
                <w:rFonts w:hint="eastAsia" w:ascii="宋体" w:hAnsi="宋体" w:cs="宋体"/>
                <w:b/>
                <w:bCs/>
                <w:color w:val="auto"/>
              </w:rPr>
              <w:t>《法人授权书》、《投标函》</w:t>
            </w:r>
            <w:r>
              <w:rPr>
                <w:rFonts w:hint="eastAsia" w:ascii="宋体" w:hAnsi="宋体" w:cs="宋体"/>
                <w:color w:val="auto"/>
              </w:rPr>
              <w:t>。(格式见《投标文件格式》)</w:t>
            </w:r>
          </w:p>
        </w:tc>
      </w:tr>
      <w:tr w14:paraId="4FDF9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noWrap w:val="0"/>
            <w:vAlign w:val="center"/>
          </w:tcPr>
          <w:p w14:paraId="689FE068">
            <w:pPr>
              <w:widowControl/>
              <w:jc w:val="center"/>
              <w:rPr>
                <w:rFonts w:ascii="宋体" w:hAnsi="宋体" w:cs="宋体"/>
                <w:color w:val="auto"/>
              </w:rPr>
            </w:pPr>
            <w:r>
              <w:rPr>
                <w:rFonts w:hint="eastAsia" w:ascii="宋体" w:hAnsi="宋体" w:cs="宋体"/>
                <w:color w:val="auto"/>
              </w:rPr>
              <w:t>符合性审查</w:t>
            </w:r>
          </w:p>
        </w:tc>
        <w:tc>
          <w:tcPr>
            <w:tcW w:w="2946" w:type="dxa"/>
            <w:noWrap w:val="0"/>
            <w:vAlign w:val="center"/>
          </w:tcPr>
          <w:p w14:paraId="299D7787">
            <w:pPr>
              <w:widowControl/>
              <w:jc w:val="center"/>
              <w:rPr>
                <w:rFonts w:ascii="宋体" w:hAnsi="宋体" w:cs="宋体"/>
                <w:color w:val="auto"/>
              </w:rPr>
            </w:pPr>
            <w:r>
              <w:rPr>
                <w:rFonts w:hint="eastAsia" w:ascii="宋体" w:hAnsi="宋体" w:cs="宋体"/>
                <w:color w:val="auto"/>
              </w:rPr>
              <w:t>投标报价</w:t>
            </w:r>
          </w:p>
        </w:tc>
        <w:tc>
          <w:tcPr>
            <w:tcW w:w="5311" w:type="dxa"/>
            <w:noWrap w:val="0"/>
            <w:vAlign w:val="center"/>
          </w:tcPr>
          <w:p w14:paraId="65B237DF">
            <w:pPr>
              <w:widowControl/>
              <w:jc w:val="left"/>
              <w:rPr>
                <w:rFonts w:ascii="宋体" w:hAnsi="宋体" w:cs="宋体"/>
                <w:color w:val="auto"/>
              </w:rPr>
            </w:pPr>
            <w:r>
              <w:rPr>
                <w:rFonts w:hint="eastAsia" w:ascii="宋体" w:hAnsi="宋体" w:cs="宋体"/>
                <w:color w:val="auto"/>
              </w:rPr>
              <w:t>由评委审查，无需供应商提供材料。开标一览表</w:t>
            </w:r>
            <w:r>
              <w:rPr>
                <w:rFonts w:hint="eastAsia" w:ascii="宋体" w:hAnsi="宋体" w:cs="宋体"/>
                <w:color w:val="auto"/>
                <w:lang w:eastAsia="zh-CN"/>
              </w:rPr>
              <w:t>、</w:t>
            </w:r>
            <w:r>
              <w:rPr>
                <w:rFonts w:hint="eastAsia" w:ascii="宋体" w:hAnsi="宋体" w:cs="宋体"/>
                <w:color w:val="auto"/>
              </w:rPr>
              <w:t>投标报价</w:t>
            </w:r>
            <w:r>
              <w:rPr>
                <w:rFonts w:hint="eastAsia" w:ascii="宋体" w:hAnsi="宋体" w:cs="宋体"/>
                <w:color w:val="auto"/>
                <w:lang w:eastAsia="zh-CN"/>
              </w:rPr>
              <w:t>、</w:t>
            </w:r>
            <w:r>
              <w:rPr>
                <w:rFonts w:hint="eastAsia" w:ascii="宋体" w:hAnsi="宋体" w:cs="宋体"/>
                <w:color w:val="auto"/>
              </w:rPr>
              <w:t>未超过招标（采购）文件中规定的项目/采购包预算金额或者项目/采购包最高限价。</w:t>
            </w:r>
          </w:p>
        </w:tc>
      </w:tr>
      <w:tr w14:paraId="3555D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shd w:val="clear" w:color="000000" w:fill="FAFAFA"/>
            <w:noWrap w:val="0"/>
            <w:vAlign w:val="center"/>
          </w:tcPr>
          <w:p w14:paraId="23025CE2">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FAFAFA"/>
            <w:noWrap w:val="0"/>
            <w:vAlign w:val="center"/>
          </w:tcPr>
          <w:p w14:paraId="4AAB2674">
            <w:pPr>
              <w:widowControl/>
              <w:jc w:val="center"/>
              <w:rPr>
                <w:rFonts w:ascii="宋体" w:hAnsi="宋体" w:cs="宋体"/>
                <w:color w:val="auto"/>
              </w:rPr>
            </w:pPr>
            <w:r>
              <w:rPr>
                <w:rFonts w:hint="eastAsia" w:ascii="宋体" w:hAnsi="宋体" w:cs="宋体"/>
                <w:color w:val="auto"/>
              </w:rPr>
              <w:t>报价唯一性</w:t>
            </w:r>
          </w:p>
        </w:tc>
        <w:tc>
          <w:tcPr>
            <w:tcW w:w="5311" w:type="dxa"/>
            <w:shd w:val="clear" w:color="000000" w:fill="FAFAFA"/>
            <w:noWrap w:val="0"/>
            <w:vAlign w:val="center"/>
          </w:tcPr>
          <w:p w14:paraId="48913C28">
            <w:pPr>
              <w:widowControl/>
              <w:jc w:val="left"/>
              <w:rPr>
                <w:rFonts w:ascii="宋体" w:hAnsi="宋体" w:cs="宋体"/>
                <w:color w:val="auto"/>
              </w:rPr>
            </w:pPr>
            <w:r>
              <w:rPr>
                <w:rFonts w:hint="eastAsia" w:ascii="宋体" w:hAnsi="宋体" w:cs="宋体"/>
                <w:color w:val="auto"/>
              </w:rPr>
              <w:t>投标（响应）文件未出现可选择性或可调整的报价（招标（采购）文件另有规定的除外）；提供</w:t>
            </w:r>
            <w:r>
              <w:rPr>
                <w:rFonts w:hint="eastAsia" w:ascii="宋体" w:hAnsi="宋体" w:cs="宋体"/>
                <w:b/>
                <w:bCs/>
                <w:color w:val="auto"/>
              </w:rPr>
              <w:t>《分项报价表》</w:t>
            </w:r>
            <w:r>
              <w:rPr>
                <w:rFonts w:hint="eastAsia" w:ascii="宋体" w:hAnsi="宋体" w:cs="宋体"/>
                <w:color w:val="auto"/>
              </w:rPr>
              <w:t>。(格式见《投标文件格式》)</w:t>
            </w:r>
          </w:p>
        </w:tc>
      </w:tr>
      <w:tr w14:paraId="207BA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99" w:type="dxa"/>
            <w:noWrap w:val="0"/>
            <w:vAlign w:val="center"/>
          </w:tcPr>
          <w:p w14:paraId="21515BF0">
            <w:pPr>
              <w:widowControl/>
              <w:jc w:val="center"/>
              <w:rPr>
                <w:rFonts w:ascii="宋体" w:hAnsi="宋体" w:cs="宋体"/>
                <w:color w:val="auto"/>
              </w:rPr>
            </w:pPr>
            <w:r>
              <w:rPr>
                <w:rFonts w:hint="eastAsia" w:ascii="宋体" w:hAnsi="宋体" w:cs="宋体"/>
                <w:color w:val="auto"/>
              </w:rPr>
              <w:t>符合性审查</w:t>
            </w:r>
          </w:p>
        </w:tc>
        <w:tc>
          <w:tcPr>
            <w:tcW w:w="2946" w:type="dxa"/>
            <w:noWrap w:val="0"/>
            <w:vAlign w:val="center"/>
          </w:tcPr>
          <w:p w14:paraId="11060ADB">
            <w:pPr>
              <w:widowControl/>
              <w:jc w:val="center"/>
              <w:rPr>
                <w:rFonts w:ascii="宋体" w:hAnsi="宋体" w:cs="宋体"/>
                <w:color w:val="auto"/>
              </w:rPr>
            </w:pPr>
            <w:r>
              <w:rPr>
                <w:rFonts w:hint="eastAsia" w:ascii="宋体" w:hAnsi="宋体" w:cs="宋体"/>
                <w:color w:val="auto"/>
              </w:rPr>
              <w:t>报价合理性</w:t>
            </w:r>
          </w:p>
        </w:tc>
        <w:tc>
          <w:tcPr>
            <w:tcW w:w="5311" w:type="dxa"/>
            <w:noWrap w:val="0"/>
            <w:vAlign w:val="center"/>
          </w:tcPr>
          <w:p w14:paraId="14D41C50">
            <w:pPr>
              <w:widowControl/>
              <w:jc w:val="left"/>
              <w:rPr>
                <w:rFonts w:ascii="宋体" w:hAnsi="宋体" w:cs="宋体"/>
                <w:color w:val="auto"/>
              </w:rPr>
            </w:pPr>
            <w:r>
              <w:rPr>
                <w:rFonts w:hint="eastAsia" w:ascii="宋体" w:hAnsi="宋体" w:cs="宋体"/>
                <w:color w:val="auto"/>
              </w:rPr>
              <w:t>由评委审查，无需供应商提供材料。报价合理，或投标人（供应商）的报价明显低于其他通过符合性审查投标人（供应商）的报价，有可能影响产品质量或诚信履约的，能够应评标委员会要求在规定时间内证明其报价合理性的。</w:t>
            </w:r>
          </w:p>
        </w:tc>
      </w:tr>
      <w:tr w14:paraId="129D9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shd w:val="clear" w:color="000000" w:fill="FAFAFA"/>
            <w:noWrap w:val="0"/>
            <w:vAlign w:val="center"/>
          </w:tcPr>
          <w:p w14:paraId="2B6496F7">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FAFAFA"/>
            <w:noWrap w:val="0"/>
            <w:vAlign w:val="center"/>
          </w:tcPr>
          <w:p w14:paraId="1BA1E1DF">
            <w:pPr>
              <w:widowControl/>
              <w:jc w:val="center"/>
              <w:rPr>
                <w:rFonts w:ascii="宋体" w:hAnsi="宋体" w:cs="宋体"/>
                <w:color w:val="auto"/>
              </w:rPr>
            </w:pPr>
            <w:r>
              <w:rPr>
                <w:rFonts w:hint="eastAsia" w:ascii="宋体" w:hAnsi="宋体" w:cs="宋体"/>
                <w:color w:val="auto"/>
              </w:rPr>
              <w:t>报价的修正（如有）</w:t>
            </w:r>
          </w:p>
        </w:tc>
        <w:tc>
          <w:tcPr>
            <w:tcW w:w="5311" w:type="dxa"/>
            <w:shd w:val="clear" w:color="000000" w:fill="FAFAFA"/>
            <w:noWrap w:val="0"/>
            <w:vAlign w:val="center"/>
          </w:tcPr>
          <w:p w14:paraId="60DF1AA7">
            <w:pPr>
              <w:widowControl/>
              <w:jc w:val="left"/>
              <w:rPr>
                <w:rFonts w:ascii="宋体" w:hAnsi="宋体" w:cs="宋体"/>
                <w:color w:val="auto"/>
              </w:rPr>
            </w:pPr>
            <w:r>
              <w:rPr>
                <w:rFonts w:hint="eastAsia" w:ascii="宋体" w:hAnsi="宋体" w:cs="宋体"/>
                <w:color w:val="auto"/>
              </w:rPr>
              <w:t>由评委审查，无需供应商提供材料。不涉及报价修正，或投标（响应）文件报价出现前后不一致时，投标人（供应商）对修正后的报价予以确认。</w:t>
            </w:r>
          </w:p>
        </w:tc>
      </w:tr>
      <w:tr w14:paraId="2137E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shd w:val="clear" w:color="000000" w:fill="FAFAFA"/>
            <w:noWrap w:val="0"/>
            <w:vAlign w:val="center"/>
          </w:tcPr>
          <w:p w14:paraId="046152E6">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FAFAFA"/>
            <w:noWrap w:val="0"/>
            <w:vAlign w:val="center"/>
          </w:tcPr>
          <w:p w14:paraId="459910DA">
            <w:pPr>
              <w:widowControl/>
              <w:jc w:val="center"/>
              <w:rPr>
                <w:rFonts w:ascii="宋体" w:hAnsi="宋体" w:cs="宋体"/>
                <w:color w:val="auto"/>
              </w:rPr>
            </w:pPr>
            <w:r>
              <w:rPr>
                <w:rFonts w:hint="eastAsia" w:ascii="宋体" w:hAnsi="宋体" w:cs="宋体"/>
                <w:color w:val="auto"/>
              </w:rPr>
              <w:t>签署、加盖公章</w:t>
            </w:r>
          </w:p>
        </w:tc>
        <w:tc>
          <w:tcPr>
            <w:tcW w:w="5311" w:type="dxa"/>
            <w:shd w:val="clear" w:color="000000" w:fill="FAFAFA"/>
            <w:noWrap w:val="0"/>
            <w:vAlign w:val="center"/>
          </w:tcPr>
          <w:p w14:paraId="4785B63C">
            <w:pPr>
              <w:widowControl/>
              <w:jc w:val="left"/>
              <w:rPr>
                <w:rFonts w:ascii="宋体" w:hAnsi="宋体" w:cs="宋体"/>
                <w:color w:val="auto"/>
              </w:rPr>
            </w:pPr>
            <w:r>
              <w:rPr>
                <w:rFonts w:hint="eastAsia" w:ascii="宋体" w:hAnsi="宋体" w:cs="宋体"/>
                <w:color w:val="auto"/>
              </w:rPr>
              <w:t>由评委审查，无需供应商提供材料。按照招标（采购）文件要求签署、加盖公章的。</w:t>
            </w:r>
          </w:p>
        </w:tc>
      </w:tr>
      <w:tr w14:paraId="218A9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shd w:val="clear" w:color="000000" w:fill="FAFAFA"/>
            <w:noWrap w:val="0"/>
            <w:vAlign w:val="center"/>
          </w:tcPr>
          <w:p w14:paraId="555E6C39">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FAFAFA"/>
            <w:noWrap w:val="0"/>
            <w:vAlign w:val="center"/>
          </w:tcPr>
          <w:p w14:paraId="29A5CE04">
            <w:pPr>
              <w:widowControl/>
              <w:jc w:val="center"/>
              <w:rPr>
                <w:rFonts w:ascii="宋体" w:hAnsi="宋体" w:cs="宋体"/>
                <w:color w:val="auto"/>
              </w:rPr>
            </w:pPr>
            <w:r>
              <w:rPr>
                <w:rFonts w:hint="eastAsia" w:ascii="宋体" w:hAnsi="宋体" w:cs="宋体"/>
                <w:color w:val="auto"/>
              </w:rPr>
              <w:t>进口产品（如有）</w:t>
            </w:r>
          </w:p>
        </w:tc>
        <w:tc>
          <w:tcPr>
            <w:tcW w:w="5311" w:type="dxa"/>
            <w:shd w:val="clear" w:color="000000" w:fill="FAFAFA"/>
            <w:noWrap w:val="0"/>
            <w:vAlign w:val="center"/>
          </w:tcPr>
          <w:p w14:paraId="728EF95E">
            <w:pPr>
              <w:widowControl/>
              <w:jc w:val="left"/>
              <w:rPr>
                <w:rFonts w:ascii="宋体" w:hAnsi="宋体" w:cs="宋体"/>
                <w:color w:val="auto"/>
              </w:rPr>
            </w:pPr>
            <w:r>
              <w:rPr>
                <w:rFonts w:hint="eastAsia" w:ascii="宋体" w:hAnsi="宋体" w:cs="宋体"/>
                <w:color w:val="auto"/>
              </w:rPr>
              <w:t>由评委审查，无需供应商提供材料。招标（采购）文件不接受进口产品投标的内容时，投标人（供应商）所投产品均为非进口产品。</w:t>
            </w:r>
          </w:p>
        </w:tc>
      </w:tr>
      <w:tr w14:paraId="41BC9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noWrap w:val="0"/>
            <w:vAlign w:val="center"/>
          </w:tcPr>
          <w:p w14:paraId="57F2A683">
            <w:pPr>
              <w:widowControl/>
              <w:jc w:val="center"/>
              <w:rPr>
                <w:rFonts w:ascii="宋体" w:hAnsi="宋体" w:cs="宋体"/>
                <w:color w:val="auto"/>
              </w:rPr>
            </w:pPr>
            <w:r>
              <w:rPr>
                <w:rFonts w:hint="eastAsia" w:ascii="宋体" w:hAnsi="宋体" w:cs="宋体"/>
                <w:color w:val="auto"/>
              </w:rPr>
              <w:t>符合性审查</w:t>
            </w:r>
          </w:p>
        </w:tc>
        <w:tc>
          <w:tcPr>
            <w:tcW w:w="2946" w:type="dxa"/>
            <w:noWrap w:val="0"/>
            <w:vAlign w:val="center"/>
          </w:tcPr>
          <w:p w14:paraId="581ADC07">
            <w:pPr>
              <w:widowControl/>
              <w:jc w:val="center"/>
              <w:rPr>
                <w:rFonts w:ascii="宋体" w:hAnsi="宋体" w:cs="宋体"/>
                <w:color w:val="auto"/>
              </w:rPr>
            </w:pPr>
            <w:r>
              <w:rPr>
                <w:rFonts w:hint="eastAsia" w:ascii="宋体" w:hAnsi="宋体" w:cs="宋体"/>
                <w:color w:val="auto"/>
              </w:rPr>
              <w:t>投标完整性</w:t>
            </w:r>
          </w:p>
        </w:tc>
        <w:tc>
          <w:tcPr>
            <w:tcW w:w="5311" w:type="dxa"/>
            <w:noWrap w:val="0"/>
            <w:vAlign w:val="center"/>
          </w:tcPr>
          <w:p w14:paraId="01221004">
            <w:pPr>
              <w:widowControl/>
              <w:jc w:val="left"/>
              <w:rPr>
                <w:rFonts w:ascii="宋体" w:hAnsi="宋体" w:cs="宋体"/>
                <w:color w:val="auto"/>
              </w:rPr>
            </w:pPr>
            <w:r>
              <w:rPr>
                <w:rFonts w:hint="eastAsia" w:ascii="宋体" w:hAnsi="宋体" w:cs="宋体"/>
                <w:color w:val="auto"/>
              </w:rPr>
              <w:t>由评委审查，无需供应商提供材料。投标人（供应商）未将一个采购包中的内容拆开投标。</w:t>
            </w:r>
          </w:p>
        </w:tc>
      </w:tr>
      <w:tr w14:paraId="30CE8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trPr>
        <w:tc>
          <w:tcPr>
            <w:tcW w:w="1099" w:type="dxa"/>
            <w:shd w:val="clear" w:color="000000" w:fill="FAFAFA"/>
            <w:noWrap w:val="0"/>
            <w:vAlign w:val="center"/>
          </w:tcPr>
          <w:p w14:paraId="1F543D83">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FAFAFA"/>
            <w:noWrap w:val="0"/>
            <w:vAlign w:val="center"/>
          </w:tcPr>
          <w:p w14:paraId="0FE2C64E">
            <w:pPr>
              <w:widowControl/>
              <w:jc w:val="center"/>
              <w:rPr>
                <w:rFonts w:ascii="宋体" w:hAnsi="宋体" w:cs="宋体"/>
                <w:color w:val="auto"/>
              </w:rPr>
            </w:pPr>
            <w:r>
              <w:rPr>
                <w:rFonts w:hint="eastAsia" w:ascii="宋体" w:hAnsi="宋体" w:cs="宋体"/>
                <w:color w:val="auto"/>
              </w:rPr>
              <w:t>公平竞争</w:t>
            </w:r>
          </w:p>
        </w:tc>
        <w:tc>
          <w:tcPr>
            <w:tcW w:w="5311" w:type="dxa"/>
            <w:shd w:val="clear" w:color="000000" w:fill="FAFAFA"/>
            <w:noWrap w:val="0"/>
            <w:vAlign w:val="center"/>
          </w:tcPr>
          <w:p w14:paraId="1180AD62">
            <w:pPr>
              <w:widowControl/>
              <w:jc w:val="left"/>
              <w:rPr>
                <w:rFonts w:ascii="宋体" w:hAnsi="宋体" w:cs="宋体"/>
                <w:color w:val="auto"/>
              </w:rPr>
            </w:pPr>
            <w:r>
              <w:rPr>
                <w:rFonts w:hint="eastAsia" w:ascii="宋体" w:hAnsi="宋体" w:cs="宋体"/>
                <w:color w:val="auto"/>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14:paraId="70294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0" w:hRule="atLeast"/>
        </w:trPr>
        <w:tc>
          <w:tcPr>
            <w:tcW w:w="1099" w:type="dxa"/>
            <w:shd w:val="clear" w:color="000000" w:fill="FAFAFA"/>
            <w:noWrap w:val="0"/>
            <w:vAlign w:val="center"/>
          </w:tcPr>
          <w:p w14:paraId="3B7B6A79">
            <w:pPr>
              <w:widowControl/>
              <w:jc w:val="center"/>
              <w:rPr>
                <w:rFonts w:ascii="宋体" w:hAnsi="宋体" w:cs="宋体"/>
                <w:color w:val="auto"/>
              </w:rPr>
            </w:pPr>
            <w:r>
              <w:rPr>
                <w:rFonts w:hint="eastAsia" w:ascii="宋体" w:hAnsi="宋体" w:cs="宋体"/>
                <w:color w:val="auto"/>
              </w:rPr>
              <w:t>符合性审查</w:t>
            </w:r>
          </w:p>
        </w:tc>
        <w:tc>
          <w:tcPr>
            <w:tcW w:w="2946" w:type="dxa"/>
            <w:shd w:val="clear" w:color="auto" w:fill="auto"/>
            <w:noWrap w:val="0"/>
            <w:vAlign w:val="center"/>
          </w:tcPr>
          <w:p w14:paraId="6D3EF1C4">
            <w:pPr>
              <w:widowControl/>
              <w:jc w:val="center"/>
              <w:rPr>
                <w:rFonts w:ascii="宋体" w:hAnsi="宋体" w:cs="宋体"/>
                <w:color w:val="auto"/>
              </w:rPr>
            </w:pPr>
            <w:r>
              <w:rPr>
                <w:rFonts w:hint="eastAsia" w:ascii="宋体" w:hAnsi="宋体" w:cs="宋体"/>
                <w:color w:val="auto"/>
              </w:rPr>
              <w:t>国家有关部门对投标产品有强制性规定或要求的</w:t>
            </w:r>
          </w:p>
        </w:tc>
        <w:tc>
          <w:tcPr>
            <w:tcW w:w="5311" w:type="dxa"/>
            <w:shd w:val="clear" w:color="000000" w:fill="FAFAFA"/>
            <w:noWrap w:val="0"/>
            <w:vAlign w:val="center"/>
          </w:tcPr>
          <w:p w14:paraId="41893B2E">
            <w:pPr>
              <w:widowControl/>
              <w:jc w:val="left"/>
              <w:rPr>
                <w:rFonts w:ascii="宋体" w:hAnsi="宋体" w:cs="宋体"/>
                <w:color w:val="auto"/>
              </w:rPr>
            </w:pPr>
            <w:r>
              <w:rPr>
                <w:rFonts w:hint="eastAsia" w:ascii="宋体" w:hAnsi="宋体" w:cs="宋体"/>
                <w:color w:val="auto"/>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14:paraId="3A71D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9" w:type="dxa"/>
            <w:shd w:val="clear" w:color="000000" w:fill="FAFAFA"/>
            <w:noWrap w:val="0"/>
            <w:vAlign w:val="center"/>
          </w:tcPr>
          <w:p w14:paraId="4AAE8463">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FAFAFA"/>
            <w:noWrap w:val="0"/>
            <w:vAlign w:val="center"/>
          </w:tcPr>
          <w:p w14:paraId="167B4CD3">
            <w:pPr>
              <w:widowControl/>
              <w:jc w:val="center"/>
              <w:rPr>
                <w:rFonts w:ascii="宋体" w:hAnsi="宋体" w:cs="宋体"/>
                <w:color w:val="auto"/>
              </w:rPr>
            </w:pPr>
            <w:r>
              <w:rPr>
                <w:rFonts w:hint="eastAsia" w:ascii="宋体" w:hAnsi="宋体" w:cs="宋体"/>
                <w:color w:val="auto"/>
              </w:rPr>
              <w:t>附加条件</w:t>
            </w:r>
          </w:p>
        </w:tc>
        <w:tc>
          <w:tcPr>
            <w:tcW w:w="5311" w:type="dxa"/>
            <w:shd w:val="clear" w:color="000000" w:fill="FAFAFA"/>
            <w:noWrap w:val="0"/>
            <w:vAlign w:val="center"/>
          </w:tcPr>
          <w:p w14:paraId="4A478B6F">
            <w:pPr>
              <w:widowControl/>
              <w:jc w:val="left"/>
              <w:rPr>
                <w:rFonts w:ascii="宋体" w:hAnsi="宋体" w:cs="宋体"/>
                <w:color w:val="auto"/>
              </w:rPr>
            </w:pPr>
            <w:r>
              <w:rPr>
                <w:rFonts w:hint="eastAsia" w:ascii="宋体" w:hAnsi="宋体" w:cs="宋体"/>
                <w:color w:val="auto"/>
              </w:rPr>
              <w:t>由评委审查，无需供应商提供材料。投标文件未含有采购人不能接受的附加条件的。</w:t>
            </w:r>
          </w:p>
        </w:tc>
      </w:tr>
      <w:tr w14:paraId="4BAE2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099" w:type="dxa"/>
            <w:shd w:val="clear" w:color="000000" w:fill="FAFAFA"/>
            <w:noWrap w:val="0"/>
            <w:vAlign w:val="center"/>
          </w:tcPr>
          <w:p w14:paraId="2ADF0080">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FAFAFA"/>
            <w:noWrap w:val="0"/>
            <w:vAlign w:val="center"/>
          </w:tcPr>
          <w:p w14:paraId="006AC953">
            <w:pPr>
              <w:widowControl/>
              <w:jc w:val="center"/>
              <w:rPr>
                <w:rFonts w:ascii="宋体" w:hAnsi="宋体" w:cs="宋体"/>
                <w:color w:val="auto"/>
              </w:rPr>
            </w:pPr>
            <w:r>
              <w:rPr>
                <w:rFonts w:hint="eastAsia" w:ascii="宋体" w:hAnsi="宋体" w:cs="宋体"/>
                <w:color w:val="auto"/>
              </w:rPr>
              <w:t>其他无效情形</w:t>
            </w:r>
          </w:p>
        </w:tc>
        <w:tc>
          <w:tcPr>
            <w:tcW w:w="5311" w:type="dxa"/>
            <w:shd w:val="clear" w:color="000000" w:fill="FAFAFA"/>
            <w:noWrap w:val="0"/>
            <w:vAlign w:val="center"/>
          </w:tcPr>
          <w:p w14:paraId="1E96C6CB">
            <w:pPr>
              <w:widowControl/>
              <w:jc w:val="left"/>
              <w:rPr>
                <w:rFonts w:ascii="宋体" w:hAnsi="宋体" w:cs="宋体"/>
                <w:color w:val="auto"/>
              </w:rPr>
            </w:pPr>
            <w:r>
              <w:rPr>
                <w:rFonts w:hint="eastAsia" w:ascii="宋体" w:hAnsi="宋体" w:cs="宋体"/>
                <w:color w:val="auto"/>
              </w:rPr>
              <w:t>由评委审查，无需供应商提供材料。投标人（供应商）、投标文件不存在不符合法律、法规和招标（采购）文件规定的其他无效情形。</w:t>
            </w:r>
          </w:p>
        </w:tc>
      </w:tr>
      <w:tr w14:paraId="49B1C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99" w:type="dxa"/>
            <w:noWrap w:val="0"/>
            <w:vAlign w:val="center"/>
          </w:tcPr>
          <w:p w14:paraId="541823A8">
            <w:pPr>
              <w:widowControl/>
              <w:jc w:val="center"/>
              <w:rPr>
                <w:rFonts w:ascii="宋体" w:hAnsi="宋体" w:cs="宋体"/>
                <w:color w:val="auto"/>
              </w:rPr>
            </w:pPr>
            <w:r>
              <w:rPr>
                <w:rFonts w:hint="eastAsia" w:ascii="宋体" w:hAnsi="宋体" w:cs="宋体"/>
                <w:color w:val="auto"/>
              </w:rPr>
              <w:t>符合性审查</w:t>
            </w:r>
          </w:p>
        </w:tc>
        <w:tc>
          <w:tcPr>
            <w:tcW w:w="2946" w:type="dxa"/>
            <w:noWrap w:val="0"/>
            <w:vAlign w:val="center"/>
          </w:tcPr>
          <w:p w14:paraId="46F94E85">
            <w:pPr>
              <w:widowControl/>
              <w:jc w:val="center"/>
              <w:rPr>
                <w:rFonts w:ascii="宋体" w:hAnsi="宋体" w:cs="宋体"/>
                <w:color w:val="auto"/>
              </w:rPr>
            </w:pPr>
            <w:r>
              <w:rPr>
                <w:rFonts w:hint="eastAsia" w:ascii="宋体" w:hAnsi="宋体" w:cs="宋体"/>
                <w:color w:val="auto"/>
              </w:rPr>
              <w:t>实质性条款响应</w:t>
            </w:r>
          </w:p>
        </w:tc>
        <w:tc>
          <w:tcPr>
            <w:tcW w:w="5311" w:type="dxa"/>
            <w:noWrap w:val="0"/>
            <w:vAlign w:val="center"/>
          </w:tcPr>
          <w:p w14:paraId="2E7BCCCA">
            <w:pPr>
              <w:widowControl/>
              <w:jc w:val="left"/>
              <w:rPr>
                <w:rFonts w:ascii="宋体" w:hAnsi="宋体" w:cs="宋体"/>
                <w:color w:val="auto"/>
              </w:rPr>
            </w:pPr>
            <w:r>
              <w:rPr>
                <w:rFonts w:hint="eastAsia" w:ascii="宋体" w:hAnsi="宋体" w:cs="宋体"/>
                <w:color w:val="auto"/>
              </w:rPr>
              <w:t>投标（响应）文件满足招标（采购）文件第四章《采购需求》中实质性条款（斜体且有下划线部分的、或者加“★”号的、或者以文字说明属于实质性要求的内容）要求的，在下列表单逐项提供相关证明材料。</w:t>
            </w:r>
          </w:p>
        </w:tc>
      </w:tr>
      <w:tr w14:paraId="4E2F6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99" w:type="dxa"/>
            <w:shd w:val="clear" w:color="000000" w:fill="auto"/>
            <w:noWrap w:val="0"/>
            <w:vAlign w:val="center"/>
          </w:tcPr>
          <w:p w14:paraId="5CCA74FB">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auto"/>
            <w:noWrap w:val="0"/>
            <w:vAlign w:val="center"/>
          </w:tcPr>
          <w:p w14:paraId="03E76782">
            <w:pPr>
              <w:widowControl/>
              <w:jc w:val="center"/>
              <w:rPr>
                <w:rFonts w:ascii="宋体" w:hAnsi="宋体" w:cs="宋体"/>
                <w:color w:val="auto"/>
              </w:rPr>
            </w:pPr>
            <w:r>
              <w:rPr>
                <w:rFonts w:hint="eastAsia" w:ascii="宋体" w:hAnsi="宋体" w:cs="宋体"/>
                <w:color w:val="auto"/>
              </w:rPr>
              <w:t>实质性条款响应1</w:t>
            </w:r>
          </w:p>
        </w:tc>
        <w:tc>
          <w:tcPr>
            <w:tcW w:w="5311" w:type="dxa"/>
            <w:shd w:val="clear" w:color="000000" w:fill="auto"/>
            <w:noWrap w:val="0"/>
            <w:vAlign w:val="center"/>
          </w:tcPr>
          <w:p w14:paraId="45586F82">
            <w:pPr>
              <w:widowControl/>
              <w:jc w:val="center"/>
              <w:rPr>
                <w:rFonts w:ascii="宋体" w:hAnsi="宋体" w:cs="宋体"/>
                <w:color w:val="auto"/>
              </w:rPr>
            </w:pPr>
            <w:r>
              <w:rPr>
                <w:rFonts w:hint="eastAsia" w:ascii="宋体" w:hAnsi="宋体" w:cs="宋体"/>
                <w:color w:val="auto"/>
              </w:rPr>
              <w:t>逐项提供相关证明材料</w:t>
            </w:r>
          </w:p>
        </w:tc>
      </w:tr>
      <w:tr w14:paraId="795F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99" w:type="dxa"/>
            <w:shd w:val="clear" w:color="000000" w:fill="auto"/>
            <w:noWrap w:val="0"/>
            <w:vAlign w:val="center"/>
          </w:tcPr>
          <w:p w14:paraId="106091C2">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auto"/>
            <w:noWrap w:val="0"/>
            <w:vAlign w:val="center"/>
          </w:tcPr>
          <w:p w14:paraId="5C4D6A76">
            <w:pPr>
              <w:widowControl/>
              <w:jc w:val="center"/>
              <w:rPr>
                <w:rFonts w:ascii="宋体" w:hAnsi="宋体" w:cs="宋体"/>
                <w:color w:val="auto"/>
              </w:rPr>
            </w:pPr>
            <w:r>
              <w:rPr>
                <w:rFonts w:hint="eastAsia" w:ascii="宋体" w:hAnsi="宋体" w:cs="宋体"/>
                <w:color w:val="auto"/>
              </w:rPr>
              <w:t>实质性条款响应2</w:t>
            </w:r>
          </w:p>
        </w:tc>
        <w:tc>
          <w:tcPr>
            <w:tcW w:w="5311" w:type="dxa"/>
            <w:shd w:val="clear" w:color="000000" w:fill="auto"/>
            <w:noWrap w:val="0"/>
            <w:vAlign w:val="center"/>
          </w:tcPr>
          <w:p w14:paraId="3B125F84">
            <w:pPr>
              <w:widowControl/>
              <w:jc w:val="center"/>
              <w:rPr>
                <w:rFonts w:ascii="宋体" w:hAnsi="宋体" w:cs="宋体"/>
                <w:color w:val="auto"/>
              </w:rPr>
            </w:pPr>
            <w:r>
              <w:rPr>
                <w:rFonts w:hint="eastAsia" w:ascii="宋体" w:hAnsi="宋体" w:cs="宋体"/>
                <w:color w:val="auto"/>
              </w:rPr>
              <w:t>逐项提供相关证明材料</w:t>
            </w:r>
          </w:p>
        </w:tc>
      </w:tr>
      <w:tr w14:paraId="1D889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99" w:type="dxa"/>
            <w:shd w:val="clear" w:color="000000" w:fill="auto"/>
            <w:noWrap w:val="0"/>
            <w:vAlign w:val="center"/>
          </w:tcPr>
          <w:p w14:paraId="23FDFE57">
            <w:pPr>
              <w:widowControl/>
              <w:jc w:val="center"/>
              <w:rPr>
                <w:rFonts w:ascii="宋体" w:hAnsi="宋体" w:cs="宋体"/>
                <w:color w:val="auto"/>
              </w:rPr>
            </w:pPr>
            <w:r>
              <w:rPr>
                <w:rFonts w:hint="eastAsia" w:ascii="宋体" w:hAnsi="宋体" w:cs="宋体"/>
                <w:color w:val="auto"/>
              </w:rPr>
              <w:t>符合性审查</w:t>
            </w:r>
          </w:p>
        </w:tc>
        <w:tc>
          <w:tcPr>
            <w:tcW w:w="2946" w:type="dxa"/>
            <w:shd w:val="clear" w:color="000000" w:fill="auto"/>
            <w:noWrap w:val="0"/>
            <w:vAlign w:val="center"/>
          </w:tcPr>
          <w:p w14:paraId="492668A5">
            <w:pPr>
              <w:widowControl/>
              <w:jc w:val="center"/>
              <w:rPr>
                <w:rFonts w:hint="eastAsia" w:ascii="宋体" w:hAnsi="宋体" w:eastAsia="宋体" w:cs="宋体"/>
                <w:color w:val="auto"/>
                <w:lang w:val="en-US" w:eastAsia="zh-CN"/>
              </w:rPr>
            </w:pPr>
            <w:r>
              <w:rPr>
                <w:rFonts w:hint="eastAsia" w:ascii="宋体" w:hAnsi="宋体" w:cs="宋体"/>
                <w:color w:val="auto"/>
              </w:rPr>
              <w:t>实质性条款响应</w:t>
            </w:r>
            <w:r>
              <w:rPr>
                <w:rFonts w:hint="eastAsia" w:ascii="宋体" w:hAnsi="宋体" w:cs="宋体"/>
                <w:color w:val="auto"/>
                <w:lang w:val="en-US" w:eastAsia="zh-CN"/>
              </w:rPr>
              <w:t>3</w:t>
            </w:r>
          </w:p>
        </w:tc>
        <w:tc>
          <w:tcPr>
            <w:tcW w:w="5311" w:type="dxa"/>
            <w:shd w:val="clear" w:color="000000" w:fill="auto"/>
            <w:noWrap w:val="0"/>
            <w:vAlign w:val="center"/>
          </w:tcPr>
          <w:p w14:paraId="7E7C6D64">
            <w:pPr>
              <w:widowControl/>
              <w:jc w:val="center"/>
              <w:rPr>
                <w:rFonts w:ascii="宋体" w:hAnsi="宋体" w:cs="宋体"/>
                <w:color w:val="auto"/>
              </w:rPr>
            </w:pPr>
            <w:r>
              <w:rPr>
                <w:rFonts w:hint="eastAsia" w:ascii="宋体" w:hAnsi="宋体" w:cs="宋体"/>
                <w:color w:val="auto"/>
              </w:rPr>
              <w:t>逐项提供相关证明材料</w:t>
            </w:r>
          </w:p>
        </w:tc>
      </w:tr>
      <w:tr w14:paraId="76879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99" w:type="dxa"/>
            <w:shd w:val="clear" w:color="000000" w:fill="auto"/>
            <w:noWrap w:val="0"/>
            <w:vAlign w:val="center"/>
          </w:tcPr>
          <w:p w14:paraId="2D120653">
            <w:pPr>
              <w:widowControl/>
              <w:jc w:val="center"/>
              <w:rPr>
                <w:rFonts w:hint="eastAsia" w:ascii="宋体" w:hAnsi="宋体" w:cs="宋体"/>
                <w:color w:val="auto"/>
              </w:rPr>
            </w:pPr>
            <w:r>
              <w:rPr>
                <w:rFonts w:hint="eastAsia" w:ascii="宋体" w:hAnsi="宋体" w:cs="宋体"/>
                <w:color w:val="auto"/>
              </w:rPr>
              <w:t>符合性审查</w:t>
            </w:r>
          </w:p>
        </w:tc>
        <w:tc>
          <w:tcPr>
            <w:tcW w:w="2946" w:type="dxa"/>
            <w:shd w:val="clear" w:color="000000" w:fill="auto"/>
            <w:noWrap w:val="0"/>
            <w:vAlign w:val="center"/>
          </w:tcPr>
          <w:p w14:paraId="54A908AC">
            <w:pPr>
              <w:widowControl/>
              <w:jc w:val="center"/>
              <w:rPr>
                <w:rFonts w:hint="eastAsia" w:ascii="宋体" w:hAnsi="宋体" w:eastAsia="宋体" w:cs="宋体"/>
                <w:color w:val="auto"/>
                <w:lang w:val="en-US" w:eastAsia="zh-CN"/>
              </w:rPr>
            </w:pPr>
            <w:r>
              <w:rPr>
                <w:rFonts w:hint="eastAsia" w:ascii="宋体" w:hAnsi="宋体" w:cs="宋体"/>
                <w:color w:val="auto"/>
              </w:rPr>
              <w:t>实质性条款响应</w:t>
            </w:r>
            <w:r>
              <w:rPr>
                <w:rFonts w:hint="eastAsia" w:ascii="宋体" w:hAnsi="宋体" w:cs="宋体"/>
                <w:color w:val="auto"/>
                <w:lang w:val="en-US" w:eastAsia="zh-CN"/>
              </w:rPr>
              <w:t>4</w:t>
            </w:r>
          </w:p>
        </w:tc>
        <w:tc>
          <w:tcPr>
            <w:tcW w:w="5311" w:type="dxa"/>
            <w:shd w:val="clear" w:color="000000" w:fill="auto"/>
            <w:noWrap w:val="0"/>
            <w:vAlign w:val="center"/>
          </w:tcPr>
          <w:p w14:paraId="35FD60F1">
            <w:pPr>
              <w:widowControl/>
              <w:jc w:val="center"/>
              <w:rPr>
                <w:rFonts w:hint="eastAsia" w:ascii="宋体" w:hAnsi="宋体" w:cs="宋体"/>
                <w:color w:val="auto"/>
              </w:rPr>
            </w:pPr>
            <w:r>
              <w:rPr>
                <w:rFonts w:hint="eastAsia" w:ascii="宋体" w:hAnsi="宋体" w:cs="宋体"/>
                <w:color w:val="auto"/>
              </w:rPr>
              <w:t>逐项提供相关证明材料</w:t>
            </w:r>
          </w:p>
        </w:tc>
      </w:tr>
      <w:tr w14:paraId="6F9DD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99" w:type="dxa"/>
            <w:shd w:val="clear" w:color="000000" w:fill="auto"/>
            <w:noWrap w:val="0"/>
            <w:vAlign w:val="center"/>
          </w:tcPr>
          <w:p w14:paraId="334AD50C">
            <w:pPr>
              <w:widowControl/>
              <w:jc w:val="center"/>
              <w:rPr>
                <w:rFonts w:hint="eastAsia" w:ascii="宋体" w:hAnsi="宋体" w:cs="宋体"/>
                <w:color w:val="auto"/>
              </w:rPr>
            </w:pPr>
            <w:r>
              <w:rPr>
                <w:rFonts w:hint="eastAsia" w:ascii="宋体" w:hAnsi="宋体" w:cs="宋体"/>
                <w:color w:val="auto"/>
              </w:rPr>
              <w:t>符合性审查</w:t>
            </w:r>
          </w:p>
        </w:tc>
        <w:tc>
          <w:tcPr>
            <w:tcW w:w="2946" w:type="dxa"/>
            <w:shd w:val="clear" w:color="000000" w:fill="auto"/>
            <w:noWrap w:val="0"/>
            <w:vAlign w:val="center"/>
          </w:tcPr>
          <w:p w14:paraId="02BBE94A">
            <w:pPr>
              <w:widowControl/>
              <w:jc w:val="center"/>
              <w:rPr>
                <w:rFonts w:hint="eastAsia" w:ascii="宋体" w:hAnsi="宋体" w:eastAsia="宋体" w:cs="宋体"/>
                <w:color w:val="auto"/>
                <w:lang w:val="en-US" w:eastAsia="zh-CN"/>
              </w:rPr>
            </w:pPr>
            <w:r>
              <w:rPr>
                <w:rFonts w:hint="eastAsia" w:ascii="宋体" w:hAnsi="宋体" w:cs="宋体"/>
                <w:color w:val="auto"/>
              </w:rPr>
              <w:t>实质性条款响应</w:t>
            </w:r>
            <w:r>
              <w:rPr>
                <w:rFonts w:hint="eastAsia" w:ascii="宋体" w:hAnsi="宋体" w:cs="宋体"/>
                <w:color w:val="auto"/>
                <w:lang w:val="en-US" w:eastAsia="zh-CN"/>
              </w:rPr>
              <w:t>5</w:t>
            </w:r>
          </w:p>
        </w:tc>
        <w:tc>
          <w:tcPr>
            <w:tcW w:w="5311" w:type="dxa"/>
            <w:shd w:val="clear" w:color="000000" w:fill="auto"/>
            <w:noWrap w:val="0"/>
            <w:vAlign w:val="center"/>
          </w:tcPr>
          <w:p w14:paraId="5654B215">
            <w:pPr>
              <w:widowControl/>
              <w:jc w:val="center"/>
              <w:rPr>
                <w:rFonts w:hint="eastAsia" w:ascii="宋体" w:hAnsi="宋体" w:cs="宋体"/>
                <w:color w:val="auto"/>
              </w:rPr>
            </w:pPr>
            <w:r>
              <w:rPr>
                <w:rFonts w:hint="eastAsia" w:ascii="宋体" w:hAnsi="宋体" w:cs="宋体"/>
                <w:color w:val="auto"/>
              </w:rPr>
              <w:t>逐项提供相关证明材料</w:t>
            </w:r>
          </w:p>
        </w:tc>
      </w:tr>
      <w:tr w14:paraId="332F9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99" w:type="dxa"/>
            <w:shd w:val="clear" w:color="000000" w:fill="auto"/>
            <w:noWrap w:val="0"/>
            <w:vAlign w:val="center"/>
          </w:tcPr>
          <w:p w14:paraId="62531538">
            <w:pPr>
              <w:widowControl/>
              <w:jc w:val="center"/>
              <w:rPr>
                <w:rFonts w:hint="eastAsia" w:ascii="宋体" w:hAnsi="宋体" w:cs="宋体"/>
                <w:color w:val="auto"/>
              </w:rPr>
            </w:pPr>
            <w:r>
              <w:rPr>
                <w:rFonts w:hint="eastAsia" w:ascii="宋体" w:hAnsi="宋体" w:cs="宋体"/>
                <w:color w:val="auto"/>
              </w:rPr>
              <w:t>符合性审查</w:t>
            </w:r>
          </w:p>
        </w:tc>
        <w:tc>
          <w:tcPr>
            <w:tcW w:w="2946" w:type="dxa"/>
            <w:shd w:val="clear" w:color="000000" w:fill="auto"/>
            <w:noWrap w:val="0"/>
            <w:vAlign w:val="center"/>
          </w:tcPr>
          <w:p w14:paraId="26AC18E2">
            <w:pPr>
              <w:widowControl/>
              <w:spacing w:line="360" w:lineRule="auto"/>
              <w:jc w:val="center"/>
              <w:rPr>
                <w:rFonts w:hint="eastAsia" w:ascii="宋体" w:hAnsi="宋体" w:eastAsia="宋体" w:cs="宋体"/>
                <w:color w:val="auto"/>
                <w:lang w:val="en-US" w:eastAsia="zh-CN"/>
              </w:rPr>
            </w:pPr>
            <w:r>
              <w:rPr>
                <w:rFonts w:hint="eastAsia" w:ascii="宋体" w:hAnsi="宋体" w:cs="宋体"/>
                <w:color w:val="auto"/>
                <w:lang w:val="en-US" w:eastAsia="zh-CN"/>
              </w:rPr>
              <w:t>其他</w:t>
            </w:r>
            <w:r>
              <w:rPr>
                <w:rFonts w:hint="eastAsia" w:ascii="宋体" w:hAnsi="宋体" w:cs="宋体"/>
                <w:color w:val="auto"/>
              </w:rPr>
              <w:t>实质性条款响应</w:t>
            </w:r>
          </w:p>
        </w:tc>
        <w:tc>
          <w:tcPr>
            <w:tcW w:w="5311" w:type="dxa"/>
            <w:shd w:val="clear" w:color="000000" w:fill="auto"/>
            <w:noWrap w:val="0"/>
            <w:vAlign w:val="center"/>
          </w:tcPr>
          <w:p w14:paraId="391BA8BB">
            <w:pPr>
              <w:widowControl/>
              <w:spacing w:line="360" w:lineRule="auto"/>
              <w:jc w:val="center"/>
              <w:rPr>
                <w:rFonts w:hint="eastAsia" w:ascii="宋体" w:hAnsi="宋体" w:cs="宋体"/>
                <w:color w:val="auto"/>
              </w:rPr>
            </w:pPr>
            <w:r>
              <w:rPr>
                <w:rFonts w:hint="eastAsia" w:ascii="宋体" w:hAnsi="宋体" w:cs="宋体"/>
                <w:color w:val="auto"/>
                <w:lang w:eastAsia="zh-CN"/>
              </w:rPr>
              <w:t>…………</w:t>
            </w:r>
          </w:p>
        </w:tc>
      </w:tr>
      <w:tr w14:paraId="2FE88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0" w:hRule="atLeast"/>
        </w:trPr>
        <w:tc>
          <w:tcPr>
            <w:tcW w:w="1099" w:type="dxa"/>
            <w:shd w:val="clear" w:color="000000" w:fill="auto"/>
            <w:noWrap w:val="0"/>
            <w:vAlign w:val="center"/>
          </w:tcPr>
          <w:p w14:paraId="244097AA">
            <w:pPr>
              <w:widowControl/>
              <w:jc w:val="center"/>
              <w:rPr>
                <w:rFonts w:ascii="宋体" w:hAnsi="宋体" w:cs="宋体"/>
                <w:color w:val="auto"/>
              </w:rPr>
            </w:pPr>
            <w:r>
              <w:rPr>
                <w:rFonts w:hint="eastAsia" w:ascii="宋体" w:hAnsi="宋体" w:cs="宋体"/>
                <w:color w:val="auto"/>
              </w:rPr>
              <w:t>价格折扣文件格式</w:t>
            </w:r>
          </w:p>
        </w:tc>
        <w:tc>
          <w:tcPr>
            <w:tcW w:w="2946" w:type="dxa"/>
            <w:shd w:val="clear" w:color="000000" w:fill="auto"/>
            <w:noWrap w:val="0"/>
            <w:vAlign w:val="center"/>
          </w:tcPr>
          <w:p w14:paraId="55EA9412">
            <w:pPr>
              <w:widowControl/>
              <w:jc w:val="center"/>
              <w:rPr>
                <w:rFonts w:ascii="宋体" w:hAnsi="宋体" w:cs="宋体"/>
                <w:color w:val="auto"/>
              </w:rPr>
            </w:pPr>
            <w:r>
              <w:rPr>
                <w:rFonts w:hint="eastAsia" w:ascii="宋体" w:hAnsi="宋体" w:cs="宋体"/>
                <w:color w:val="auto"/>
              </w:rPr>
              <w:t>小微企业声明函</w:t>
            </w:r>
          </w:p>
        </w:tc>
        <w:tc>
          <w:tcPr>
            <w:tcW w:w="5311" w:type="dxa"/>
            <w:shd w:val="clear" w:color="000000" w:fill="auto"/>
            <w:noWrap w:val="0"/>
            <w:vAlign w:val="center"/>
          </w:tcPr>
          <w:p w14:paraId="5DDA156A">
            <w:pPr>
              <w:widowControl/>
              <w:jc w:val="left"/>
              <w:rPr>
                <w:rFonts w:ascii="宋体" w:hAnsi="宋体" w:cs="宋体"/>
                <w:color w:val="auto"/>
              </w:rPr>
            </w:pPr>
            <w:r>
              <w:rPr>
                <w:rFonts w:hint="eastAsia" w:ascii="宋体" w:hAnsi="宋体" w:cs="宋体"/>
                <w:color w:val="auto"/>
              </w:rPr>
              <w:t>属于小微企业的提供符合招标（采购）文件要求的</w:t>
            </w:r>
            <w:r>
              <w:rPr>
                <w:rFonts w:hint="eastAsia" w:ascii="宋体" w:hAnsi="宋体" w:cs="宋体"/>
                <w:b/>
                <w:bCs/>
                <w:color w:val="auto"/>
              </w:rPr>
              <w:t>《小微企业声明函》</w:t>
            </w:r>
            <w:r>
              <w:rPr>
                <w:rFonts w:hint="eastAsia" w:ascii="宋体" w:hAnsi="宋体" w:cs="宋体"/>
                <w:color w:val="auto"/>
              </w:rPr>
              <w:t>或者</w:t>
            </w:r>
            <w:r>
              <w:rPr>
                <w:rFonts w:hint="eastAsia" w:ascii="宋体" w:hAnsi="宋体" w:cs="宋体"/>
                <w:b/>
                <w:bCs/>
                <w:color w:val="auto"/>
              </w:rPr>
              <w:t>《残疾人福利性单位声明函》</w:t>
            </w:r>
            <w:r>
              <w:rPr>
                <w:rFonts w:hint="eastAsia" w:ascii="宋体" w:hAnsi="宋体" w:cs="宋体"/>
                <w:color w:val="auto"/>
              </w:rPr>
              <w:t>或者</w:t>
            </w:r>
            <w:r>
              <w:rPr>
                <w:rFonts w:hint="eastAsia" w:ascii="宋体" w:hAnsi="宋体" w:cs="宋体"/>
                <w:b/>
                <w:bCs/>
                <w:color w:val="auto"/>
              </w:rPr>
              <w:t>监狱企业证明文件</w:t>
            </w:r>
            <w:r>
              <w:rPr>
                <w:rFonts w:hint="eastAsia" w:ascii="宋体" w:hAnsi="宋体" w:cs="宋体"/>
                <w:color w:val="auto"/>
              </w:rPr>
              <w:t>。(格式见《投标文件格式》)</w:t>
            </w:r>
          </w:p>
        </w:tc>
      </w:tr>
    </w:tbl>
    <w:p w14:paraId="1BB83FD5">
      <w:pPr>
        <w:jc w:val="center"/>
        <w:rPr>
          <w:rFonts w:hint="eastAsia" w:ascii="宋体" w:hAnsi="宋体" w:cs="仿宋"/>
          <w:b/>
          <w:bCs/>
          <w:color w:val="auto"/>
          <w:sz w:val="32"/>
          <w:szCs w:val="32"/>
        </w:rPr>
      </w:pPr>
    </w:p>
    <w:p w14:paraId="3F96F207">
      <w:pPr>
        <w:jc w:val="center"/>
        <w:rPr>
          <w:rFonts w:hint="eastAsia" w:ascii="宋体" w:hAnsi="宋体" w:cs="仿宋"/>
          <w:b/>
          <w:bCs/>
          <w:color w:val="auto"/>
          <w:sz w:val="32"/>
          <w:szCs w:val="32"/>
        </w:rPr>
      </w:pPr>
    </w:p>
    <w:p w14:paraId="61F2D74C">
      <w:pPr>
        <w:jc w:val="center"/>
        <w:rPr>
          <w:rFonts w:hint="eastAsia" w:ascii="宋体" w:hAnsi="宋体" w:cs="仿宋"/>
          <w:b/>
          <w:bCs/>
          <w:color w:val="auto"/>
          <w:sz w:val="32"/>
          <w:szCs w:val="32"/>
        </w:rPr>
      </w:pPr>
    </w:p>
    <w:p w14:paraId="27913D15">
      <w:pPr>
        <w:jc w:val="center"/>
        <w:rPr>
          <w:rFonts w:hint="eastAsia" w:ascii="宋体" w:hAnsi="宋体" w:cs="仿宋"/>
          <w:b/>
          <w:bCs/>
          <w:color w:val="auto"/>
          <w:sz w:val="32"/>
          <w:szCs w:val="32"/>
        </w:rPr>
      </w:pPr>
    </w:p>
    <w:p w14:paraId="5E01990D">
      <w:pPr>
        <w:jc w:val="center"/>
        <w:rPr>
          <w:rFonts w:hint="eastAsia" w:ascii="宋体" w:hAnsi="宋体" w:cs="仿宋"/>
          <w:b/>
          <w:bCs/>
          <w:color w:val="auto"/>
          <w:sz w:val="32"/>
          <w:szCs w:val="32"/>
        </w:rPr>
      </w:pPr>
    </w:p>
    <w:p w14:paraId="10721F87">
      <w:pPr>
        <w:jc w:val="center"/>
        <w:rPr>
          <w:rFonts w:hint="eastAsia" w:ascii="宋体" w:hAnsi="宋体" w:cs="仿宋"/>
          <w:b/>
          <w:bCs/>
          <w:color w:val="auto"/>
          <w:sz w:val="32"/>
          <w:szCs w:val="32"/>
        </w:rPr>
      </w:pPr>
    </w:p>
    <w:p w14:paraId="7FE22C4C">
      <w:pPr>
        <w:jc w:val="center"/>
        <w:rPr>
          <w:rFonts w:hint="eastAsia" w:ascii="宋体" w:hAnsi="宋体" w:cs="仿宋"/>
          <w:b/>
          <w:bCs/>
          <w:color w:val="auto"/>
          <w:sz w:val="32"/>
          <w:szCs w:val="32"/>
        </w:rPr>
      </w:pPr>
    </w:p>
    <w:p w14:paraId="312FCF2D">
      <w:pPr>
        <w:jc w:val="center"/>
        <w:rPr>
          <w:rFonts w:hint="eastAsia" w:ascii="宋体" w:hAnsi="宋体" w:cs="仿宋"/>
          <w:b/>
          <w:bCs/>
          <w:color w:val="auto"/>
          <w:sz w:val="32"/>
          <w:szCs w:val="32"/>
        </w:rPr>
      </w:pPr>
    </w:p>
    <w:p w14:paraId="0F7DCACA">
      <w:pPr>
        <w:jc w:val="center"/>
        <w:rPr>
          <w:rFonts w:hint="eastAsia" w:ascii="宋体" w:hAnsi="宋体" w:cs="仿宋"/>
          <w:b/>
          <w:bCs/>
          <w:color w:val="auto"/>
          <w:sz w:val="32"/>
          <w:szCs w:val="32"/>
        </w:rPr>
      </w:pPr>
    </w:p>
    <w:p w14:paraId="250B48CA">
      <w:pPr>
        <w:jc w:val="center"/>
        <w:rPr>
          <w:rFonts w:hint="eastAsia" w:ascii="宋体" w:hAnsi="宋体" w:cs="仿宋"/>
          <w:b/>
          <w:bCs/>
          <w:color w:val="auto"/>
          <w:sz w:val="32"/>
          <w:szCs w:val="32"/>
        </w:rPr>
      </w:pPr>
    </w:p>
    <w:p w14:paraId="3848B8A2">
      <w:pPr>
        <w:jc w:val="center"/>
        <w:rPr>
          <w:rFonts w:hint="eastAsia" w:ascii="宋体" w:hAnsi="宋体" w:cs="仿宋"/>
          <w:b/>
          <w:bCs/>
          <w:color w:val="auto"/>
          <w:sz w:val="32"/>
          <w:szCs w:val="32"/>
        </w:rPr>
      </w:pPr>
    </w:p>
    <w:p w14:paraId="1656EAB3">
      <w:pPr>
        <w:jc w:val="center"/>
        <w:rPr>
          <w:rFonts w:hint="eastAsia" w:ascii="宋体" w:hAnsi="宋体" w:cs="仿宋"/>
          <w:b/>
          <w:bCs/>
          <w:color w:val="auto"/>
          <w:sz w:val="32"/>
          <w:szCs w:val="32"/>
        </w:rPr>
      </w:pPr>
    </w:p>
    <w:p w14:paraId="31A69582">
      <w:pPr>
        <w:jc w:val="center"/>
        <w:rPr>
          <w:rFonts w:hint="eastAsia" w:ascii="宋体" w:hAnsi="宋体" w:cs="仿宋"/>
          <w:b/>
          <w:bCs/>
          <w:color w:val="auto"/>
          <w:sz w:val="32"/>
          <w:szCs w:val="32"/>
        </w:rPr>
      </w:pPr>
    </w:p>
    <w:p w14:paraId="3C210F3B">
      <w:pPr>
        <w:jc w:val="center"/>
        <w:rPr>
          <w:rFonts w:hint="eastAsia" w:ascii="宋体" w:hAnsi="宋体" w:cs="仿宋"/>
          <w:b/>
          <w:bCs/>
          <w:color w:val="auto"/>
          <w:sz w:val="32"/>
          <w:szCs w:val="32"/>
        </w:rPr>
      </w:pPr>
    </w:p>
    <w:p w14:paraId="2C661753">
      <w:pPr>
        <w:jc w:val="center"/>
        <w:rPr>
          <w:rFonts w:hint="eastAsia" w:ascii="宋体" w:hAnsi="宋体" w:cs="仿宋"/>
          <w:b/>
          <w:bCs/>
          <w:color w:val="auto"/>
          <w:sz w:val="32"/>
          <w:szCs w:val="32"/>
        </w:rPr>
      </w:pPr>
    </w:p>
    <w:p w14:paraId="2007439A">
      <w:pPr>
        <w:jc w:val="center"/>
        <w:rPr>
          <w:rFonts w:hint="eastAsia" w:ascii="宋体" w:hAnsi="宋体" w:cs="仿宋"/>
          <w:b/>
          <w:bCs/>
          <w:color w:val="auto"/>
          <w:sz w:val="32"/>
          <w:szCs w:val="32"/>
        </w:rPr>
      </w:pPr>
    </w:p>
    <w:p w14:paraId="50BEA917">
      <w:pPr>
        <w:jc w:val="center"/>
        <w:rPr>
          <w:rFonts w:hint="eastAsia" w:ascii="宋体" w:hAnsi="宋体" w:cs="仿宋"/>
          <w:b/>
          <w:bCs/>
          <w:color w:val="auto"/>
          <w:sz w:val="32"/>
          <w:szCs w:val="32"/>
        </w:rPr>
      </w:pPr>
    </w:p>
    <w:p w14:paraId="5D31EB21">
      <w:pPr>
        <w:pStyle w:val="2"/>
        <w:rPr>
          <w:rFonts w:hint="eastAsia" w:ascii="宋体" w:hAnsi="宋体" w:cs="仿宋"/>
          <w:b/>
          <w:bCs/>
          <w:color w:val="auto"/>
          <w:sz w:val="32"/>
          <w:szCs w:val="32"/>
        </w:rPr>
      </w:pPr>
    </w:p>
    <w:p w14:paraId="17C6BFE0">
      <w:pPr>
        <w:pStyle w:val="2"/>
        <w:rPr>
          <w:rFonts w:hint="eastAsia" w:ascii="宋体" w:hAnsi="宋体" w:cs="仿宋"/>
          <w:b/>
          <w:bCs/>
          <w:color w:val="auto"/>
          <w:sz w:val="32"/>
          <w:szCs w:val="32"/>
        </w:rPr>
      </w:pPr>
    </w:p>
    <w:p w14:paraId="238DBE1A">
      <w:pPr>
        <w:pStyle w:val="2"/>
        <w:rPr>
          <w:rFonts w:hint="eastAsia" w:ascii="宋体" w:hAnsi="宋体" w:cs="仿宋"/>
          <w:b/>
          <w:bCs/>
          <w:color w:val="auto"/>
          <w:sz w:val="32"/>
          <w:szCs w:val="32"/>
        </w:rPr>
      </w:pPr>
    </w:p>
    <w:p w14:paraId="4921B910">
      <w:pPr>
        <w:jc w:val="center"/>
        <w:rPr>
          <w:rFonts w:hint="eastAsia" w:ascii="宋体" w:hAnsi="宋体" w:cs="仿宋"/>
          <w:b/>
          <w:bCs/>
          <w:color w:val="auto"/>
          <w:sz w:val="32"/>
          <w:szCs w:val="32"/>
        </w:rPr>
      </w:pPr>
    </w:p>
    <w:p w14:paraId="21750CFC">
      <w:pPr>
        <w:jc w:val="center"/>
        <w:rPr>
          <w:rFonts w:hint="eastAsia" w:ascii="宋体" w:hAnsi="宋体" w:cs="仿宋"/>
          <w:b/>
          <w:bCs/>
          <w:color w:val="auto"/>
          <w:sz w:val="32"/>
          <w:szCs w:val="32"/>
        </w:rPr>
      </w:pPr>
    </w:p>
    <w:p w14:paraId="39ADF740">
      <w:pPr>
        <w:jc w:val="center"/>
        <w:rPr>
          <w:rFonts w:hint="eastAsia" w:ascii="宋体" w:hAnsi="宋体" w:cs="仿宋"/>
          <w:b/>
          <w:bCs/>
          <w:color w:val="auto"/>
          <w:sz w:val="32"/>
          <w:szCs w:val="32"/>
        </w:rPr>
      </w:pPr>
    </w:p>
    <w:p w14:paraId="39256C31">
      <w:pPr>
        <w:jc w:val="center"/>
        <w:rPr>
          <w:rFonts w:ascii="宋体" w:hAnsi="宋体" w:cs="仿宋"/>
          <w:b/>
          <w:bCs/>
          <w:color w:val="auto"/>
          <w:sz w:val="32"/>
          <w:szCs w:val="32"/>
        </w:rPr>
      </w:pPr>
      <w:r>
        <w:rPr>
          <w:rFonts w:hint="eastAsia" w:ascii="宋体" w:hAnsi="宋体" w:cs="仿宋"/>
          <w:b/>
          <w:bCs/>
          <w:color w:val="auto"/>
          <w:sz w:val="32"/>
          <w:szCs w:val="32"/>
        </w:rPr>
        <w:t>质疑函范本</w:t>
      </w:r>
    </w:p>
    <w:p w14:paraId="04E642CC">
      <w:pPr>
        <w:spacing w:before="290" w:line="360" w:lineRule="auto"/>
        <w:rPr>
          <w:rFonts w:ascii="宋体" w:hAnsi="宋体" w:cs="仿宋"/>
          <w:bCs/>
          <w:color w:val="auto"/>
          <w:sz w:val="24"/>
          <w:szCs w:val="24"/>
        </w:rPr>
      </w:pPr>
      <w:r>
        <w:rPr>
          <w:rFonts w:hint="eastAsia" w:ascii="宋体" w:hAnsi="宋体" w:cs="仿宋"/>
          <w:bCs/>
          <w:color w:val="auto"/>
          <w:sz w:val="24"/>
          <w:szCs w:val="24"/>
        </w:rPr>
        <w:t>一、质疑供应商基本信息</w:t>
      </w:r>
    </w:p>
    <w:p w14:paraId="75CC2A36">
      <w:pPr>
        <w:spacing w:line="360" w:lineRule="auto"/>
        <w:rPr>
          <w:rFonts w:ascii="宋体" w:hAnsi="宋体" w:cs="仿宋"/>
          <w:color w:val="auto"/>
          <w:sz w:val="24"/>
          <w:szCs w:val="24"/>
          <w:u w:val="single"/>
        </w:rPr>
      </w:pPr>
      <w:r>
        <w:rPr>
          <w:rFonts w:hint="eastAsia" w:ascii="宋体" w:hAnsi="宋体" w:cs="仿宋"/>
          <w:color w:val="auto"/>
          <w:sz w:val="24"/>
          <w:szCs w:val="24"/>
        </w:rPr>
        <w:t>质疑供应商：</w:t>
      </w:r>
      <w:r>
        <w:rPr>
          <w:rFonts w:hint="eastAsia" w:ascii="宋体" w:hAnsi="宋体" w:cs="仿宋"/>
          <w:color w:val="auto"/>
          <w:sz w:val="24"/>
          <w:szCs w:val="24"/>
          <w:u w:val="single"/>
        </w:rPr>
        <w:t xml:space="preserve">                                                              </w:t>
      </w:r>
    </w:p>
    <w:p w14:paraId="03DAFA83">
      <w:pPr>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u w:val="single"/>
        </w:rPr>
        <w:t xml:space="preserve">                             </w:t>
      </w:r>
      <w:r>
        <w:rPr>
          <w:rFonts w:hint="eastAsia" w:ascii="宋体" w:hAnsi="宋体" w:cs="仿宋"/>
          <w:color w:val="auto"/>
          <w:sz w:val="24"/>
          <w:szCs w:val="24"/>
        </w:rPr>
        <w:t>邮编：</w:t>
      </w:r>
      <w:r>
        <w:rPr>
          <w:rFonts w:hint="eastAsia" w:ascii="宋体" w:hAnsi="宋体" w:cs="仿宋"/>
          <w:color w:val="auto"/>
          <w:sz w:val="24"/>
          <w:szCs w:val="24"/>
          <w:u w:val="single"/>
        </w:rPr>
        <w:t xml:space="preserve">                                    </w:t>
      </w:r>
    </w:p>
    <w:p w14:paraId="46E6A17B">
      <w:pPr>
        <w:spacing w:line="360" w:lineRule="auto"/>
        <w:rPr>
          <w:rFonts w:ascii="宋体" w:hAnsi="宋体" w:cs="仿宋"/>
          <w:color w:val="auto"/>
          <w:sz w:val="24"/>
          <w:szCs w:val="24"/>
        </w:rPr>
      </w:pPr>
      <w:r>
        <w:rPr>
          <w:rFonts w:hint="eastAsia" w:ascii="宋体" w:hAnsi="宋体" w:cs="仿宋"/>
          <w:color w:val="auto"/>
          <w:sz w:val="24"/>
          <w:szCs w:val="24"/>
        </w:rPr>
        <w:t>联系人：</w:t>
      </w:r>
      <w:r>
        <w:rPr>
          <w:rFonts w:hint="eastAsia" w:ascii="宋体" w:hAnsi="宋体" w:cs="仿宋"/>
          <w:color w:val="auto"/>
          <w:sz w:val="24"/>
          <w:szCs w:val="24"/>
          <w:u w:val="single"/>
        </w:rPr>
        <w:t xml:space="preserve">                      </w:t>
      </w:r>
      <w:r>
        <w:rPr>
          <w:rFonts w:hint="eastAsia" w:ascii="宋体" w:hAnsi="宋体" w:cs="仿宋"/>
          <w:color w:val="auto"/>
          <w:sz w:val="24"/>
          <w:szCs w:val="24"/>
        </w:rPr>
        <w:t>联系电话：</w:t>
      </w:r>
      <w:r>
        <w:rPr>
          <w:rFonts w:hint="eastAsia" w:ascii="宋体" w:hAnsi="宋体" w:cs="仿宋"/>
          <w:color w:val="auto"/>
          <w:sz w:val="24"/>
          <w:szCs w:val="24"/>
          <w:u w:val="single"/>
        </w:rPr>
        <w:t xml:space="preserve">                                       </w:t>
      </w:r>
    </w:p>
    <w:p w14:paraId="6B1B9608">
      <w:pPr>
        <w:spacing w:line="360" w:lineRule="auto"/>
        <w:rPr>
          <w:rFonts w:ascii="宋体" w:hAnsi="宋体" w:cs="仿宋"/>
          <w:color w:val="auto"/>
          <w:sz w:val="24"/>
          <w:szCs w:val="24"/>
          <w:u w:val="single"/>
        </w:rPr>
      </w:pPr>
      <w:r>
        <w:rPr>
          <w:rFonts w:hint="eastAsia" w:ascii="宋体" w:hAnsi="宋体" w:cs="仿宋"/>
          <w:color w:val="auto"/>
          <w:sz w:val="24"/>
          <w:szCs w:val="24"/>
        </w:rPr>
        <w:t>授权代表：</w:t>
      </w:r>
      <w:r>
        <w:rPr>
          <w:rFonts w:hint="eastAsia" w:ascii="宋体" w:hAnsi="宋体" w:cs="仿宋"/>
          <w:color w:val="auto"/>
          <w:sz w:val="24"/>
          <w:szCs w:val="24"/>
          <w:u w:val="single"/>
        </w:rPr>
        <w:t xml:space="preserve">                                                                 </w:t>
      </w:r>
    </w:p>
    <w:p w14:paraId="4531F2E5">
      <w:pPr>
        <w:spacing w:line="360" w:lineRule="auto"/>
        <w:rPr>
          <w:rFonts w:ascii="宋体" w:hAnsi="宋体" w:cs="仿宋"/>
          <w:color w:val="auto"/>
          <w:sz w:val="24"/>
          <w:szCs w:val="24"/>
        </w:rPr>
      </w:pPr>
      <w:r>
        <w:rPr>
          <w:rFonts w:hint="eastAsia" w:ascii="宋体" w:hAnsi="宋体" w:cs="仿宋"/>
          <w:color w:val="auto"/>
          <w:sz w:val="24"/>
          <w:szCs w:val="24"/>
        </w:rPr>
        <w:t>联系电话：</w:t>
      </w:r>
      <w:r>
        <w:rPr>
          <w:rFonts w:hint="eastAsia" w:ascii="宋体" w:hAnsi="宋体" w:cs="仿宋"/>
          <w:color w:val="auto"/>
          <w:sz w:val="24"/>
          <w:szCs w:val="24"/>
          <w:u w:val="single"/>
        </w:rPr>
        <w:t xml:space="preserve">                                                                </w:t>
      </w:r>
    </w:p>
    <w:p w14:paraId="5A33D675">
      <w:pPr>
        <w:spacing w:line="360" w:lineRule="auto"/>
        <w:rPr>
          <w:rFonts w:ascii="宋体" w:hAnsi="宋体" w:cs="仿宋"/>
          <w:color w:val="auto"/>
          <w:sz w:val="24"/>
          <w:szCs w:val="24"/>
        </w:rPr>
      </w:pPr>
      <w:r>
        <w:rPr>
          <w:rFonts w:hint="eastAsia" w:ascii="宋体" w:hAnsi="宋体" w:cs="仿宋"/>
          <w:color w:val="auto"/>
          <w:sz w:val="24"/>
          <w:szCs w:val="24"/>
        </w:rPr>
        <w:t>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邮编：</w:t>
      </w:r>
      <w:r>
        <w:rPr>
          <w:rFonts w:hint="eastAsia" w:ascii="宋体" w:hAnsi="宋体" w:cs="仿宋"/>
          <w:color w:val="auto"/>
          <w:sz w:val="24"/>
          <w:szCs w:val="24"/>
          <w:u w:val="single"/>
        </w:rPr>
        <w:t xml:space="preserve">                                     </w:t>
      </w:r>
    </w:p>
    <w:p w14:paraId="0DAE26FC">
      <w:pPr>
        <w:spacing w:line="360" w:lineRule="auto"/>
        <w:rPr>
          <w:rFonts w:ascii="宋体" w:hAnsi="宋体" w:cs="仿宋"/>
          <w:bCs/>
          <w:color w:val="auto"/>
          <w:sz w:val="24"/>
          <w:szCs w:val="24"/>
        </w:rPr>
      </w:pPr>
      <w:r>
        <w:rPr>
          <w:rFonts w:hint="eastAsia" w:ascii="宋体" w:hAnsi="宋体" w:cs="仿宋"/>
          <w:bCs/>
          <w:color w:val="auto"/>
          <w:sz w:val="24"/>
          <w:szCs w:val="24"/>
        </w:rPr>
        <w:t>二、质疑项目基本情况</w:t>
      </w:r>
    </w:p>
    <w:p w14:paraId="7FE6397F">
      <w:pPr>
        <w:spacing w:line="360" w:lineRule="auto"/>
        <w:rPr>
          <w:rFonts w:ascii="宋体" w:hAnsi="宋体" w:cs="仿宋"/>
          <w:color w:val="auto"/>
          <w:sz w:val="24"/>
          <w:szCs w:val="24"/>
        </w:rPr>
      </w:pPr>
      <w:r>
        <w:rPr>
          <w:rFonts w:hint="eastAsia" w:ascii="宋体" w:hAnsi="宋体" w:cs="仿宋"/>
          <w:color w:val="auto"/>
          <w:sz w:val="24"/>
          <w:szCs w:val="24"/>
        </w:rPr>
        <w:t>质疑项目的名称：</w:t>
      </w:r>
      <w:r>
        <w:rPr>
          <w:rFonts w:hint="eastAsia" w:ascii="宋体" w:hAnsi="宋体" w:cs="仿宋"/>
          <w:color w:val="auto"/>
          <w:sz w:val="24"/>
          <w:szCs w:val="24"/>
          <w:u w:val="single"/>
        </w:rPr>
        <w:t xml:space="preserve">                                                          </w:t>
      </w:r>
    </w:p>
    <w:p w14:paraId="14EEC312">
      <w:pPr>
        <w:spacing w:line="360" w:lineRule="auto"/>
        <w:rPr>
          <w:rFonts w:ascii="宋体" w:hAnsi="宋体" w:cs="仿宋"/>
          <w:color w:val="auto"/>
          <w:sz w:val="24"/>
          <w:szCs w:val="24"/>
        </w:rPr>
      </w:pPr>
      <w:r>
        <w:rPr>
          <w:rFonts w:hint="eastAsia" w:ascii="宋体" w:hAnsi="宋体" w:cs="仿宋"/>
          <w:color w:val="auto"/>
          <w:sz w:val="24"/>
          <w:szCs w:val="24"/>
        </w:rPr>
        <w:t>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包号：</w:t>
      </w:r>
      <w:r>
        <w:rPr>
          <w:rFonts w:hint="eastAsia" w:ascii="宋体" w:hAnsi="宋体" w:cs="仿宋"/>
          <w:color w:val="auto"/>
          <w:sz w:val="24"/>
          <w:szCs w:val="24"/>
          <w:u w:val="single"/>
        </w:rPr>
        <w:t xml:space="preserve">                           </w:t>
      </w:r>
    </w:p>
    <w:p w14:paraId="5B3795F6">
      <w:pPr>
        <w:spacing w:line="360" w:lineRule="auto"/>
        <w:rPr>
          <w:rFonts w:ascii="宋体" w:hAnsi="宋体" w:cs="仿宋"/>
          <w:color w:val="auto"/>
          <w:sz w:val="24"/>
          <w:szCs w:val="24"/>
          <w:u w:val="single"/>
        </w:rPr>
      </w:pPr>
      <w:r>
        <w:rPr>
          <w:rFonts w:hint="eastAsia" w:ascii="宋体" w:hAnsi="宋体" w:cs="仿宋"/>
          <w:color w:val="auto"/>
          <w:sz w:val="24"/>
          <w:szCs w:val="24"/>
        </w:rPr>
        <w:t>采购人名称：</w:t>
      </w:r>
      <w:r>
        <w:rPr>
          <w:rFonts w:hint="eastAsia" w:ascii="宋体" w:hAnsi="宋体" w:cs="仿宋"/>
          <w:color w:val="auto"/>
          <w:sz w:val="24"/>
          <w:szCs w:val="24"/>
          <w:u w:val="single"/>
        </w:rPr>
        <w:t xml:space="preserve">                                                              </w:t>
      </w:r>
    </w:p>
    <w:p w14:paraId="740E5329">
      <w:pPr>
        <w:spacing w:line="360" w:lineRule="auto"/>
        <w:rPr>
          <w:rFonts w:ascii="宋体" w:hAnsi="宋体" w:cs="仿宋"/>
          <w:color w:val="auto"/>
          <w:sz w:val="24"/>
          <w:szCs w:val="24"/>
        </w:rPr>
      </w:pPr>
      <w:r>
        <w:rPr>
          <w:rFonts w:hint="eastAsia" w:ascii="宋体" w:hAnsi="宋体" w:cs="仿宋"/>
          <w:color w:val="auto"/>
          <w:sz w:val="24"/>
          <w:szCs w:val="24"/>
        </w:rPr>
        <w:t>采购文件获取日期：</w:t>
      </w:r>
      <w:r>
        <w:rPr>
          <w:rFonts w:hint="eastAsia" w:ascii="宋体" w:hAnsi="宋体" w:cs="仿宋"/>
          <w:color w:val="auto"/>
          <w:sz w:val="24"/>
          <w:szCs w:val="24"/>
          <w:u w:val="single"/>
        </w:rPr>
        <w:t xml:space="preserve">                                                        </w:t>
      </w:r>
    </w:p>
    <w:p w14:paraId="7450661C">
      <w:pPr>
        <w:spacing w:line="360" w:lineRule="auto"/>
        <w:rPr>
          <w:rFonts w:ascii="宋体" w:hAnsi="宋体" w:cs="仿宋"/>
          <w:bCs/>
          <w:color w:val="auto"/>
          <w:sz w:val="24"/>
          <w:szCs w:val="24"/>
        </w:rPr>
      </w:pPr>
      <w:r>
        <w:rPr>
          <w:rFonts w:hint="eastAsia" w:ascii="宋体" w:hAnsi="宋体" w:cs="仿宋"/>
          <w:bCs/>
          <w:color w:val="auto"/>
          <w:sz w:val="24"/>
          <w:szCs w:val="24"/>
        </w:rPr>
        <w:t>三、质疑事项具体内容</w:t>
      </w:r>
    </w:p>
    <w:p w14:paraId="49EA18E1">
      <w:pPr>
        <w:spacing w:line="360" w:lineRule="auto"/>
        <w:rPr>
          <w:rFonts w:ascii="宋体" w:hAnsi="宋体" w:cs="仿宋"/>
          <w:color w:val="auto"/>
          <w:sz w:val="24"/>
          <w:szCs w:val="24"/>
          <w:u w:val="single"/>
        </w:rPr>
      </w:pPr>
      <w:r>
        <w:rPr>
          <w:rFonts w:hint="eastAsia" w:ascii="宋体" w:hAnsi="宋体" w:cs="仿宋"/>
          <w:color w:val="auto"/>
          <w:sz w:val="24"/>
          <w:szCs w:val="24"/>
        </w:rPr>
        <w:t>质疑事项1：</w:t>
      </w:r>
      <w:r>
        <w:rPr>
          <w:rFonts w:hint="eastAsia" w:ascii="宋体" w:hAnsi="宋体" w:cs="仿宋"/>
          <w:color w:val="auto"/>
          <w:sz w:val="24"/>
          <w:szCs w:val="24"/>
          <w:u w:val="single"/>
        </w:rPr>
        <w:t xml:space="preserve">                                                              </w:t>
      </w:r>
    </w:p>
    <w:p w14:paraId="5CEA6837">
      <w:pPr>
        <w:spacing w:line="360" w:lineRule="auto"/>
        <w:rPr>
          <w:rFonts w:ascii="宋体" w:hAnsi="宋体" w:cs="仿宋"/>
          <w:color w:val="auto"/>
          <w:sz w:val="24"/>
          <w:szCs w:val="24"/>
          <w:u w:val="single"/>
        </w:rPr>
      </w:pPr>
      <w:r>
        <w:rPr>
          <w:rFonts w:hint="eastAsia" w:ascii="宋体" w:hAnsi="宋体" w:cs="仿宋"/>
          <w:color w:val="auto"/>
          <w:sz w:val="24"/>
          <w:szCs w:val="24"/>
        </w:rPr>
        <w:t>事实依据：</w:t>
      </w:r>
      <w:r>
        <w:rPr>
          <w:rFonts w:hint="eastAsia" w:ascii="宋体" w:hAnsi="宋体" w:cs="仿宋"/>
          <w:color w:val="auto"/>
          <w:sz w:val="24"/>
          <w:szCs w:val="24"/>
          <w:u w:val="single"/>
        </w:rPr>
        <w:t xml:space="preserve">                                                                </w:t>
      </w:r>
    </w:p>
    <w:p w14:paraId="747B0379">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p>
    <w:p w14:paraId="2AAB6D7B">
      <w:pPr>
        <w:spacing w:line="360" w:lineRule="auto"/>
        <w:rPr>
          <w:rFonts w:ascii="宋体" w:hAnsi="宋体" w:cs="仿宋"/>
          <w:color w:val="auto"/>
          <w:sz w:val="24"/>
          <w:szCs w:val="24"/>
          <w:u w:val="single"/>
        </w:rPr>
      </w:pPr>
      <w:r>
        <w:rPr>
          <w:rFonts w:hint="eastAsia" w:ascii="宋体" w:hAnsi="宋体" w:cs="仿宋"/>
          <w:color w:val="auto"/>
          <w:sz w:val="24"/>
          <w:szCs w:val="24"/>
        </w:rPr>
        <w:t>法律依据：</w:t>
      </w:r>
      <w:r>
        <w:rPr>
          <w:rFonts w:hint="eastAsia" w:ascii="宋体" w:hAnsi="宋体" w:cs="仿宋"/>
          <w:color w:val="auto"/>
          <w:sz w:val="24"/>
          <w:szCs w:val="24"/>
          <w:u w:val="single"/>
        </w:rPr>
        <w:t xml:space="preserve">                                                                 </w:t>
      </w:r>
    </w:p>
    <w:p w14:paraId="6F4594B3">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p>
    <w:p w14:paraId="5F8936E1">
      <w:pPr>
        <w:spacing w:line="360" w:lineRule="auto"/>
        <w:rPr>
          <w:rFonts w:ascii="宋体" w:hAnsi="宋体" w:cs="仿宋"/>
          <w:color w:val="auto"/>
          <w:sz w:val="24"/>
          <w:szCs w:val="24"/>
          <w:u w:val="single"/>
        </w:rPr>
      </w:pPr>
      <w:r>
        <w:rPr>
          <w:rFonts w:hint="eastAsia" w:ascii="宋体" w:hAnsi="宋体" w:cs="仿宋"/>
          <w:color w:val="auto"/>
          <w:sz w:val="24"/>
          <w:szCs w:val="24"/>
        </w:rPr>
        <w:t>质疑事项2</w:t>
      </w:r>
    </w:p>
    <w:p w14:paraId="0ECD1DFB">
      <w:pPr>
        <w:spacing w:line="360" w:lineRule="auto"/>
        <w:rPr>
          <w:rFonts w:ascii="宋体" w:hAnsi="宋体" w:cs="仿宋"/>
          <w:color w:val="auto"/>
          <w:sz w:val="24"/>
          <w:szCs w:val="24"/>
        </w:rPr>
      </w:pPr>
      <w:r>
        <w:rPr>
          <w:rFonts w:hint="eastAsia" w:ascii="宋体" w:hAnsi="宋体" w:cs="仿宋"/>
          <w:color w:val="auto"/>
          <w:sz w:val="24"/>
          <w:szCs w:val="24"/>
        </w:rPr>
        <w:t>……</w:t>
      </w:r>
    </w:p>
    <w:p w14:paraId="03A7E59D">
      <w:pPr>
        <w:spacing w:line="360" w:lineRule="auto"/>
        <w:rPr>
          <w:rFonts w:ascii="宋体" w:hAnsi="宋体" w:cs="仿宋"/>
          <w:bCs/>
          <w:color w:val="auto"/>
          <w:sz w:val="24"/>
          <w:szCs w:val="24"/>
        </w:rPr>
      </w:pPr>
      <w:r>
        <w:rPr>
          <w:rFonts w:hint="eastAsia" w:ascii="宋体" w:hAnsi="宋体" w:cs="仿宋"/>
          <w:bCs/>
          <w:color w:val="auto"/>
          <w:sz w:val="24"/>
          <w:szCs w:val="24"/>
        </w:rPr>
        <w:t>四、与质疑事项相关的质疑请求</w:t>
      </w:r>
    </w:p>
    <w:p w14:paraId="52BE3C2D">
      <w:pPr>
        <w:spacing w:line="360" w:lineRule="auto"/>
        <w:rPr>
          <w:rFonts w:ascii="宋体" w:hAnsi="宋体" w:cs="仿宋"/>
          <w:color w:val="auto"/>
          <w:sz w:val="24"/>
          <w:szCs w:val="24"/>
          <w:u w:val="single"/>
        </w:rPr>
      </w:pPr>
      <w:r>
        <w:rPr>
          <w:rFonts w:hint="eastAsia" w:ascii="宋体" w:hAnsi="宋体" w:cs="仿宋"/>
          <w:color w:val="auto"/>
          <w:sz w:val="24"/>
          <w:szCs w:val="24"/>
        </w:rPr>
        <w:t>请求：</w:t>
      </w:r>
      <w:r>
        <w:rPr>
          <w:rFonts w:hint="eastAsia" w:ascii="宋体" w:hAnsi="宋体" w:cs="仿宋"/>
          <w:color w:val="auto"/>
          <w:sz w:val="24"/>
          <w:szCs w:val="24"/>
          <w:u w:val="single"/>
        </w:rPr>
        <w:t xml:space="preserve">                                                                     </w:t>
      </w:r>
    </w:p>
    <w:p w14:paraId="5DB2B5DA">
      <w:pPr>
        <w:rPr>
          <w:rFonts w:ascii="宋体" w:hAnsi="宋体"/>
          <w:color w:val="auto"/>
          <w:sz w:val="24"/>
          <w:szCs w:val="24"/>
        </w:rPr>
      </w:pPr>
      <w:r>
        <w:rPr>
          <w:rFonts w:hint="eastAsia" w:ascii="宋体" w:hAnsi="宋体"/>
          <w:color w:val="auto"/>
          <w:sz w:val="24"/>
          <w:szCs w:val="24"/>
        </w:rPr>
        <w:t xml:space="preserve">签字(签章)：                   公章：                      </w:t>
      </w:r>
    </w:p>
    <w:p w14:paraId="2FA98A12">
      <w:pPr>
        <w:rPr>
          <w:rFonts w:ascii="宋体" w:hAnsi="宋体"/>
          <w:color w:val="auto"/>
          <w:sz w:val="24"/>
          <w:szCs w:val="24"/>
        </w:rPr>
      </w:pPr>
      <w:r>
        <w:rPr>
          <w:rFonts w:hint="eastAsia" w:ascii="宋体" w:hAnsi="宋体"/>
          <w:color w:val="auto"/>
          <w:sz w:val="24"/>
          <w:szCs w:val="24"/>
        </w:rPr>
        <w:t xml:space="preserve">日期：    </w:t>
      </w:r>
    </w:p>
    <w:p w14:paraId="567C6DB5">
      <w:pPr>
        <w:spacing w:line="400" w:lineRule="exact"/>
        <w:rPr>
          <w:rFonts w:hint="eastAsia" w:ascii="宋体" w:hAnsi="宋体"/>
          <w:b/>
          <w:color w:val="auto"/>
          <w:sz w:val="24"/>
          <w:szCs w:val="24"/>
        </w:rPr>
      </w:pPr>
    </w:p>
    <w:p w14:paraId="6273EF47">
      <w:pPr>
        <w:spacing w:line="400" w:lineRule="exact"/>
        <w:rPr>
          <w:rFonts w:hint="eastAsia" w:ascii="宋体" w:hAnsi="宋体"/>
          <w:b/>
          <w:color w:val="auto"/>
          <w:sz w:val="24"/>
          <w:szCs w:val="24"/>
        </w:rPr>
      </w:pPr>
    </w:p>
    <w:p w14:paraId="27406BC6">
      <w:pPr>
        <w:spacing w:line="400" w:lineRule="exact"/>
        <w:rPr>
          <w:rFonts w:hint="eastAsia" w:ascii="宋体" w:hAnsi="宋体"/>
          <w:b/>
          <w:color w:val="auto"/>
          <w:sz w:val="24"/>
          <w:szCs w:val="24"/>
        </w:rPr>
      </w:pPr>
    </w:p>
    <w:p w14:paraId="56E2A748">
      <w:pPr>
        <w:spacing w:line="400" w:lineRule="exact"/>
        <w:rPr>
          <w:rFonts w:hint="eastAsia" w:ascii="宋体" w:hAnsi="宋体"/>
          <w:b/>
          <w:color w:val="auto"/>
          <w:sz w:val="24"/>
          <w:szCs w:val="24"/>
        </w:rPr>
      </w:pPr>
    </w:p>
    <w:p w14:paraId="66DA4E64">
      <w:pPr>
        <w:spacing w:line="400" w:lineRule="exact"/>
        <w:rPr>
          <w:rFonts w:ascii="宋体" w:hAnsi="宋体"/>
          <w:b/>
          <w:color w:val="auto"/>
          <w:sz w:val="24"/>
          <w:szCs w:val="24"/>
        </w:rPr>
      </w:pPr>
      <w:r>
        <w:rPr>
          <w:rFonts w:hint="eastAsia" w:ascii="宋体" w:hAnsi="宋体"/>
          <w:b/>
          <w:color w:val="auto"/>
          <w:sz w:val="24"/>
          <w:szCs w:val="24"/>
        </w:rPr>
        <w:t>质疑函制作说明：</w:t>
      </w:r>
    </w:p>
    <w:p w14:paraId="428A27F5">
      <w:pPr>
        <w:widowControl/>
        <w:spacing w:line="400" w:lineRule="exact"/>
        <w:ind w:firstLine="480"/>
        <w:jc w:val="left"/>
        <w:rPr>
          <w:rFonts w:ascii="宋体" w:hAnsi="宋体"/>
          <w:color w:val="auto"/>
          <w:sz w:val="24"/>
          <w:szCs w:val="24"/>
        </w:rPr>
      </w:pPr>
      <w:r>
        <w:rPr>
          <w:rFonts w:hint="eastAsia" w:ascii="宋体" w:hAnsi="宋体"/>
          <w:color w:val="auto"/>
          <w:sz w:val="24"/>
          <w:szCs w:val="24"/>
        </w:rPr>
        <w:t>1.供应商提出质疑时，应提交质疑函和必要的证明材料。</w:t>
      </w:r>
    </w:p>
    <w:p w14:paraId="32634827">
      <w:pPr>
        <w:widowControl/>
        <w:spacing w:line="400" w:lineRule="exact"/>
        <w:ind w:firstLine="480"/>
        <w:jc w:val="left"/>
        <w:rPr>
          <w:rFonts w:ascii="宋体" w:hAnsi="宋体"/>
          <w:color w:val="auto"/>
          <w:sz w:val="24"/>
          <w:szCs w:val="24"/>
        </w:rPr>
      </w:pPr>
      <w:r>
        <w:rPr>
          <w:rFonts w:hint="eastAsia" w:ascii="宋体" w:hAnsi="宋体"/>
          <w:color w:val="auto"/>
          <w:sz w:val="24"/>
          <w:szCs w:val="24"/>
        </w:rPr>
        <w:t>2.质疑供应商若委托代理人进行质疑的，质疑函应按要求列明“授权代表”的有关内容，并在附件中提交由质疑</w:t>
      </w:r>
      <w:r>
        <w:rPr>
          <w:rFonts w:hint="eastAsia" w:ascii="宋体" w:hAnsi="宋体" w:cs="宋体"/>
          <w:color w:val="auto"/>
          <w:sz w:val="24"/>
          <w:szCs w:val="24"/>
        </w:rPr>
        <w:t>供应商签署的授权委托书。授权委托书应载明代理人的姓名或者名称、代理事项、具体权限、期限和相关事项。</w:t>
      </w:r>
    </w:p>
    <w:p w14:paraId="03FBBAF0">
      <w:pPr>
        <w:widowControl/>
        <w:spacing w:line="400" w:lineRule="exact"/>
        <w:ind w:firstLine="480"/>
        <w:jc w:val="left"/>
        <w:rPr>
          <w:rFonts w:ascii="宋体" w:hAnsi="宋体"/>
          <w:color w:val="auto"/>
          <w:sz w:val="24"/>
          <w:szCs w:val="24"/>
        </w:rPr>
      </w:pPr>
      <w:r>
        <w:rPr>
          <w:rFonts w:hint="eastAsia" w:ascii="宋体" w:hAnsi="宋体"/>
          <w:color w:val="auto"/>
          <w:sz w:val="24"/>
          <w:szCs w:val="24"/>
        </w:rPr>
        <w:t>3.质疑供应商若对项目的某一分包进行质疑，质疑函中应列明具体分包号。</w:t>
      </w:r>
    </w:p>
    <w:p w14:paraId="6CAAED81">
      <w:pPr>
        <w:widowControl/>
        <w:spacing w:line="400" w:lineRule="exact"/>
        <w:ind w:firstLine="480"/>
        <w:jc w:val="left"/>
        <w:rPr>
          <w:rFonts w:ascii="宋体" w:hAnsi="宋体"/>
          <w:color w:val="auto"/>
          <w:sz w:val="24"/>
          <w:szCs w:val="24"/>
        </w:rPr>
      </w:pPr>
      <w:r>
        <w:rPr>
          <w:rFonts w:hint="eastAsia" w:ascii="宋体" w:hAnsi="宋体"/>
          <w:color w:val="auto"/>
          <w:sz w:val="24"/>
          <w:szCs w:val="24"/>
        </w:rPr>
        <w:t>4.质疑函的质疑事项应具体、明确，并有必要的事实依据和法律依据。</w:t>
      </w:r>
    </w:p>
    <w:p w14:paraId="204DB453">
      <w:pPr>
        <w:widowControl/>
        <w:spacing w:line="400" w:lineRule="exact"/>
        <w:ind w:firstLine="480"/>
        <w:jc w:val="left"/>
        <w:rPr>
          <w:rFonts w:ascii="宋体" w:hAnsi="宋体"/>
          <w:color w:val="auto"/>
          <w:sz w:val="24"/>
          <w:szCs w:val="24"/>
        </w:rPr>
      </w:pPr>
      <w:r>
        <w:rPr>
          <w:rFonts w:hint="eastAsia" w:ascii="宋体" w:hAnsi="宋体"/>
          <w:color w:val="auto"/>
          <w:sz w:val="24"/>
          <w:szCs w:val="24"/>
        </w:rPr>
        <w:t>5.质疑函的质疑请求应与质疑事项相关。</w:t>
      </w:r>
    </w:p>
    <w:p w14:paraId="0274E651">
      <w:pPr>
        <w:widowControl/>
        <w:spacing w:line="400" w:lineRule="exact"/>
        <w:ind w:firstLine="480"/>
        <w:jc w:val="left"/>
        <w:rPr>
          <w:rFonts w:ascii="宋体" w:hAnsi="宋体"/>
          <w:color w:val="auto"/>
          <w:sz w:val="24"/>
          <w:szCs w:val="24"/>
        </w:rPr>
      </w:pPr>
      <w:r>
        <w:rPr>
          <w:rFonts w:hint="eastAsia" w:ascii="宋体" w:hAnsi="宋体"/>
          <w:color w:val="auto"/>
          <w:sz w:val="24"/>
          <w:szCs w:val="24"/>
        </w:rPr>
        <w:t>6.质疑供应商为自然人的，质疑函应由本人签字；质疑供应商为法人或者其他组织的，质疑函应由法定代表人、主要负责人，或者其授权代表签字或者盖章，并加盖公章。</w:t>
      </w:r>
    </w:p>
    <w:p w14:paraId="57CB50D7">
      <w:pPr>
        <w:pStyle w:val="194"/>
        <w:rPr>
          <w:rFonts w:hint="eastAsia"/>
          <w:color w:val="auto"/>
          <w:sz w:val="24"/>
          <w:szCs w:val="24"/>
        </w:rPr>
      </w:pPr>
    </w:p>
    <w:p w14:paraId="20E29A3C">
      <w:pPr>
        <w:pStyle w:val="194"/>
        <w:rPr>
          <w:color w:val="auto"/>
          <w:sz w:val="24"/>
          <w:szCs w:val="24"/>
        </w:rPr>
      </w:pPr>
    </w:p>
    <w:bookmarkEnd w:id="226"/>
    <w:sectPr>
      <w:headerReference r:id="rId5" w:type="default"/>
      <w:footerReference r:id="rId6" w:type="default"/>
      <w:footerReference r:id="rId7" w:type="even"/>
      <w:pgSz w:w="11906" w:h="16838"/>
      <w:pgMar w:top="1418" w:right="1588" w:bottom="1418" w:left="1365" w:header="851" w:footer="907" w:gutter="0"/>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00"/>
    <w:family w:val="auto"/>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08E17">
    <w:pPr>
      <w:pStyle w:val="237"/>
      <w:jc w:val="right"/>
    </w:pPr>
    <w:r>
      <w:fldChar w:fldCharType="begin"/>
    </w:r>
    <w:r>
      <w:instrText xml:space="preserve">PAGE   \* MERGEFORMAT</w:instrText>
    </w:r>
    <w:r>
      <w:fldChar w:fldCharType="separate"/>
    </w:r>
    <w:r>
      <w:rPr>
        <w:lang w:val="zh-CN"/>
      </w:rPr>
      <w:t>-</w:t>
    </w:r>
    <w:r>
      <w:t xml:space="preserve"> 28 -</w:t>
    </w:r>
    <w:r>
      <w:fldChar w:fldCharType="end"/>
    </w:r>
  </w:p>
  <w:p w14:paraId="04573894">
    <w:pPr>
      <w:pStyle w:val="237"/>
    </w:pPr>
  </w:p>
  <w:p w14:paraId="5340F3B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EFE62">
    <w:pPr>
      <w:pStyle w:val="237"/>
      <w:jc w:val="right"/>
    </w:pPr>
    <w:r>
      <w:fldChar w:fldCharType="begin"/>
    </w:r>
    <w:r>
      <w:instrText xml:space="preserve">PAGE   \* MERGEFORMAT</w:instrText>
    </w:r>
    <w:r>
      <w:fldChar w:fldCharType="separate"/>
    </w:r>
    <w:r>
      <w:rPr>
        <w:lang w:val="zh-CN"/>
      </w:rPr>
      <w:t>-</w:t>
    </w:r>
    <w:r>
      <w:t xml:space="preserve"> 48 -</w:t>
    </w:r>
    <w:r>
      <w:fldChar w:fldCharType="end"/>
    </w:r>
  </w:p>
  <w:p w14:paraId="791CD1D2">
    <w:pPr>
      <w:pStyle w:val="237"/>
    </w:pPr>
  </w:p>
  <w:p w14:paraId="41A14C0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B7C42">
    <w:pPr>
      <w:pStyle w:val="237"/>
      <w:jc w:val="right"/>
    </w:pPr>
    <w:r>
      <w:fldChar w:fldCharType="begin"/>
    </w:r>
    <w:r>
      <w:instrText xml:space="preserve">PAGE   \* MERGEFORMAT</w:instrText>
    </w:r>
    <w:r>
      <w:fldChar w:fldCharType="separate"/>
    </w:r>
    <w:r>
      <w:rPr>
        <w:lang w:val="zh-CN"/>
      </w:rPr>
      <w:t>-</w:t>
    </w:r>
    <w:r>
      <w:t xml:space="preserve"> 62 -</w:t>
    </w:r>
    <w:r>
      <w:fldChar w:fldCharType="end"/>
    </w:r>
  </w:p>
  <w:p w14:paraId="0D1B65A4">
    <w:pPr>
      <w:pStyle w:val="237"/>
      <w:jc w:val="center"/>
      <w:rPr>
        <w:rFonts w:hint="eastAsia"/>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3F826">
    <w:pPr>
      <w:pStyle w:val="237"/>
      <w:framePr w:wrap="around" w:vAnchor="text" w:hAnchor="margin" w:xAlign="center" w:y="1"/>
      <w:rPr>
        <w:rStyle w:val="262"/>
      </w:rPr>
    </w:pPr>
    <w:r>
      <w:fldChar w:fldCharType="begin"/>
    </w:r>
    <w:r>
      <w:rPr>
        <w:rStyle w:val="262"/>
      </w:rPr>
      <w:instrText xml:space="preserve">PAGE  </w:instrText>
    </w:r>
    <w:r>
      <w:fldChar w:fldCharType="separate"/>
    </w:r>
    <w:r>
      <w:rPr>
        <w:rStyle w:val="262"/>
      </w:rPr>
      <w:t>1</w:t>
    </w:r>
    <w:r>
      <w:fldChar w:fldCharType="end"/>
    </w:r>
  </w:p>
  <w:p w14:paraId="625C3A21">
    <w:pPr>
      <w:pStyle w:val="2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24E72">
    <w:pPr>
      <w:pStyle w:val="2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10D54D"/>
    <w:multiLevelType w:val="singleLevel"/>
    <w:tmpl w:val="9D10D54D"/>
    <w:lvl w:ilvl="0" w:tentative="0">
      <w:start w:val="9"/>
      <w:numFmt w:val="chineseCounting"/>
      <w:suff w:val="nothing"/>
      <w:lvlText w:val="%1、"/>
      <w:lvlJc w:val="left"/>
      <w:rPr>
        <w:rFonts w:hint="eastAsia"/>
      </w:rPr>
    </w:lvl>
  </w:abstractNum>
  <w:abstractNum w:abstractNumId="1">
    <w:nsid w:val="CEB2247C"/>
    <w:multiLevelType w:val="singleLevel"/>
    <w:tmpl w:val="CEB2247C"/>
    <w:lvl w:ilvl="0" w:tentative="0">
      <w:start w:val="1"/>
      <w:numFmt w:val="decimal"/>
      <w:lvlText w:val="%1."/>
      <w:lvlJc w:val="left"/>
      <w:pPr>
        <w:tabs>
          <w:tab w:val="left" w:pos="312"/>
        </w:tabs>
      </w:pPr>
    </w:lvl>
  </w:abstractNum>
  <w:abstractNum w:abstractNumId="2">
    <w:nsid w:val="FCDEF137"/>
    <w:multiLevelType w:val="singleLevel"/>
    <w:tmpl w:val="FCDEF137"/>
    <w:lvl w:ilvl="0" w:tentative="0">
      <w:start w:val="1"/>
      <w:numFmt w:val="decimal"/>
      <w:lvlText w:val="%1."/>
      <w:lvlJc w:val="left"/>
      <w:pPr>
        <w:tabs>
          <w:tab w:val="left" w:pos="312"/>
        </w:tabs>
      </w:pPr>
    </w:lvl>
  </w:abstractNum>
  <w:abstractNum w:abstractNumId="3">
    <w:nsid w:val="0005DA34"/>
    <w:multiLevelType w:val="multilevel"/>
    <w:tmpl w:val="0005DA34"/>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BA98933"/>
    <w:multiLevelType w:val="singleLevel"/>
    <w:tmpl w:val="0BA98933"/>
    <w:lvl w:ilvl="0" w:tentative="0">
      <w:start w:val="1"/>
      <w:numFmt w:val="decimal"/>
      <w:lvlText w:val="%1."/>
      <w:lvlJc w:val="left"/>
      <w:pPr>
        <w:tabs>
          <w:tab w:val="left" w:pos="312"/>
        </w:tabs>
      </w:pPr>
    </w:lvl>
  </w:abstractNum>
  <w:abstractNum w:abstractNumId="5">
    <w:nsid w:val="2D1438C1"/>
    <w:multiLevelType w:val="multilevel"/>
    <w:tmpl w:val="2D1438C1"/>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E8EEE48"/>
    <w:multiLevelType w:val="singleLevel"/>
    <w:tmpl w:val="2E8EEE48"/>
    <w:lvl w:ilvl="0" w:tentative="0">
      <w:start w:val="1"/>
      <w:numFmt w:val="decimal"/>
      <w:lvlText w:val="%1."/>
      <w:lvlJc w:val="left"/>
      <w:pPr>
        <w:tabs>
          <w:tab w:val="left" w:pos="312"/>
        </w:tabs>
      </w:pPr>
    </w:lvl>
  </w:abstractNum>
  <w:abstractNum w:abstractNumId="7">
    <w:nsid w:val="470FF841"/>
    <w:multiLevelType w:val="multilevel"/>
    <w:tmpl w:val="470FF841"/>
    <w:lvl w:ilvl="0" w:tentative="0">
      <w:start w:val="1"/>
      <w:numFmt w:val="upperLetter"/>
      <w:pStyle w:val="27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8203C85"/>
    <w:multiLevelType w:val="multilevel"/>
    <w:tmpl w:val="48203C8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3"/>
      <w:suff w:val="nothing"/>
      <w:lvlText w:val=""/>
      <w:lvlJc w:val="left"/>
      <w:pPr>
        <w:ind w:left="0" w:firstLine="0"/>
      </w:pPr>
      <w:rPr>
        <w:rFonts w:hint="eastAsia"/>
      </w:rPr>
    </w:lvl>
    <w:lvl w:ilvl="6" w:tentative="0">
      <w:start w:val="1"/>
      <w:numFmt w:val="decimal"/>
      <w:pStyle w:val="205"/>
      <w:suff w:val="nothing"/>
      <w:lvlText w:val=""/>
      <w:lvlJc w:val="left"/>
      <w:pPr>
        <w:ind w:left="0" w:firstLine="0"/>
      </w:pPr>
      <w:rPr>
        <w:rFonts w:hint="eastAsia"/>
      </w:rPr>
    </w:lvl>
    <w:lvl w:ilvl="7" w:tentative="0">
      <w:start w:val="1"/>
      <w:numFmt w:val="decimal"/>
      <w:pStyle w:val="207"/>
      <w:suff w:val="nothing"/>
      <w:lvlText w:val=""/>
      <w:lvlJc w:val="left"/>
      <w:pPr>
        <w:ind w:left="0" w:firstLine="0"/>
      </w:pPr>
      <w:rPr>
        <w:rFonts w:hint="eastAsia"/>
      </w:rPr>
    </w:lvl>
    <w:lvl w:ilvl="8" w:tentative="0">
      <w:start w:val="1"/>
      <w:numFmt w:val="decimal"/>
      <w:pStyle w:val="209"/>
      <w:suff w:val="nothing"/>
      <w:lvlText w:val=""/>
      <w:lvlJc w:val="left"/>
      <w:pPr>
        <w:ind w:left="0" w:firstLine="0"/>
      </w:pPr>
      <w:rPr>
        <w:rFonts w:hint="eastAsia"/>
      </w:rPr>
    </w:lvl>
  </w:abstractNum>
  <w:abstractNum w:abstractNumId="9">
    <w:nsid w:val="533ADD95"/>
    <w:multiLevelType w:val="singleLevel"/>
    <w:tmpl w:val="533ADD95"/>
    <w:lvl w:ilvl="0" w:tentative="0">
      <w:start w:val="1"/>
      <w:numFmt w:val="decimal"/>
      <w:lvlText w:val="%1."/>
      <w:lvlJc w:val="left"/>
      <w:pPr>
        <w:tabs>
          <w:tab w:val="left" w:pos="312"/>
        </w:tabs>
      </w:pPr>
    </w:lvl>
  </w:abstractNum>
  <w:num w:numId="1">
    <w:abstractNumId w:val="8"/>
  </w:num>
  <w:num w:numId="2">
    <w:abstractNumId w:val="7"/>
  </w:num>
  <w:num w:numId="3">
    <w:abstractNumId w:val="5"/>
  </w:num>
  <w:num w:numId="4">
    <w:abstractNumId w:val="3"/>
  </w:num>
  <w:num w:numId="5">
    <w:abstractNumId w:val="2"/>
  </w:num>
  <w:num w:numId="6">
    <w:abstractNumId w:val="4"/>
  </w:num>
  <w:num w:numId="7">
    <w:abstractNumId w:val="1"/>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12C"/>
    <w:rsid w:val="00020A0B"/>
    <w:rsid w:val="000316F3"/>
    <w:rsid w:val="00046623"/>
    <w:rsid w:val="000917BF"/>
    <w:rsid w:val="000B7393"/>
    <w:rsid w:val="000C4D36"/>
    <w:rsid w:val="000D492F"/>
    <w:rsid w:val="000E78D9"/>
    <w:rsid w:val="00150BD0"/>
    <w:rsid w:val="00156497"/>
    <w:rsid w:val="00170EDC"/>
    <w:rsid w:val="00180605"/>
    <w:rsid w:val="00184378"/>
    <w:rsid w:val="001865CF"/>
    <w:rsid w:val="0019587B"/>
    <w:rsid w:val="00197666"/>
    <w:rsid w:val="001B00BA"/>
    <w:rsid w:val="001B5217"/>
    <w:rsid w:val="001B5E13"/>
    <w:rsid w:val="001F3BF1"/>
    <w:rsid w:val="001F4327"/>
    <w:rsid w:val="00201FBB"/>
    <w:rsid w:val="002152FA"/>
    <w:rsid w:val="002263B8"/>
    <w:rsid w:val="00230E84"/>
    <w:rsid w:val="00247810"/>
    <w:rsid w:val="002532A9"/>
    <w:rsid w:val="0026612C"/>
    <w:rsid w:val="00272D34"/>
    <w:rsid w:val="002738C6"/>
    <w:rsid w:val="002C06E4"/>
    <w:rsid w:val="002C1883"/>
    <w:rsid w:val="002D02B7"/>
    <w:rsid w:val="002E078C"/>
    <w:rsid w:val="002E0D5F"/>
    <w:rsid w:val="002E5078"/>
    <w:rsid w:val="002F4029"/>
    <w:rsid w:val="002F4906"/>
    <w:rsid w:val="003032D8"/>
    <w:rsid w:val="003117D0"/>
    <w:rsid w:val="00314308"/>
    <w:rsid w:val="00317383"/>
    <w:rsid w:val="003214DE"/>
    <w:rsid w:val="003427A4"/>
    <w:rsid w:val="00351137"/>
    <w:rsid w:val="00364BD3"/>
    <w:rsid w:val="003663BA"/>
    <w:rsid w:val="00366D34"/>
    <w:rsid w:val="00366DB5"/>
    <w:rsid w:val="00372748"/>
    <w:rsid w:val="003834F5"/>
    <w:rsid w:val="003A3141"/>
    <w:rsid w:val="003C40EF"/>
    <w:rsid w:val="003D6C3E"/>
    <w:rsid w:val="003F13AD"/>
    <w:rsid w:val="00400397"/>
    <w:rsid w:val="00405448"/>
    <w:rsid w:val="00420149"/>
    <w:rsid w:val="004217DE"/>
    <w:rsid w:val="00422781"/>
    <w:rsid w:val="004279F8"/>
    <w:rsid w:val="00453BE9"/>
    <w:rsid w:val="00453C86"/>
    <w:rsid w:val="00461082"/>
    <w:rsid w:val="00461C06"/>
    <w:rsid w:val="00465059"/>
    <w:rsid w:val="00467C3B"/>
    <w:rsid w:val="0047022B"/>
    <w:rsid w:val="00490403"/>
    <w:rsid w:val="00494822"/>
    <w:rsid w:val="004A30C1"/>
    <w:rsid w:val="004A4C06"/>
    <w:rsid w:val="004B1234"/>
    <w:rsid w:val="004B7B7E"/>
    <w:rsid w:val="004C327A"/>
    <w:rsid w:val="004D080B"/>
    <w:rsid w:val="004E6A65"/>
    <w:rsid w:val="004E7D3B"/>
    <w:rsid w:val="0050757B"/>
    <w:rsid w:val="005113F6"/>
    <w:rsid w:val="00520B2B"/>
    <w:rsid w:val="00521128"/>
    <w:rsid w:val="00523EB0"/>
    <w:rsid w:val="005521B4"/>
    <w:rsid w:val="00557A90"/>
    <w:rsid w:val="0057639C"/>
    <w:rsid w:val="00596B96"/>
    <w:rsid w:val="00597DD6"/>
    <w:rsid w:val="005C564A"/>
    <w:rsid w:val="005D47F1"/>
    <w:rsid w:val="00601CDB"/>
    <w:rsid w:val="00612EDF"/>
    <w:rsid w:val="00630202"/>
    <w:rsid w:val="00633884"/>
    <w:rsid w:val="00640395"/>
    <w:rsid w:val="00641BA5"/>
    <w:rsid w:val="006545EE"/>
    <w:rsid w:val="006633C6"/>
    <w:rsid w:val="00675CBE"/>
    <w:rsid w:val="006849D4"/>
    <w:rsid w:val="006A123F"/>
    <w:rsid w:val="006A3D26"/>
    <w:rsid w:val="006D3AE7"/>
    <w:rsid w:val="006D53AC"/>
    <w:rsid w:val="006E1277"/>
    <w:rsid w:val="006E4406"/>
    <w:rsid w:val="006F472D"/>
    <w:rsid w:val="00702B1C"/>
    <w:rsid w:val="00732DF9"/>
    <w:rsid w:val="00734159"/>
    <w:rsid w:val="00785252"/>
    <w:rsid w:val="007A1664"/>
    <w:rsid w:val="007A6515"/>
    <w:rsid w:val="007A77BA"/>
    <w:rsid w:val="007D2AAF"/>
    <w:rsid w:val="007F07BA"/>
    <w:rsid w:val="007F3BDE"/>
    <w:rsid w:val="00804DA4"/>
    <w:rsid w:val="00810543"/>
    <w:rsid w:val="00816F08"/>
    <w:rsid w:val="00817676"/>
    <w:rsid w:val="00835775"/>
    <w:rsid w:val="00835EAC"/>
    <w:rsid w:val="00843505"/>
    <w:rsid w:val="0084772C"/>
    <w:rsid w:val="008537B3"/>
    <w:rsid w:val="008673F8"/>
    <w:rsid w:val="0088688E"/>
    <w:rsid w:val="00890AF1"/>
    <w:rsid w:val="008959AA"/>
    <w:rsid w:val="008A55D5"/>
    <w:rsid w:val="008B08ED"/>
    <w:rsid w:val="008B2524"/>
    <w:rsid w:val="008C693F"/>
    <w:rsid w:val="008E698D"/>
    <w:rsid w:val="008F3A61"/>
    <w:rsid w:val="008F3F28"/>
    <w:rsid w:val="009169B4"/>
    <w:rsid w:val="00920750"/>
    <w:rsid w:val="00936B16"/>
    <w:rsid w:val="00937C61"/>
    <w:rsid w:val="0097362C"/>
    <w:rsid w:val="00992F44"/>
    <w:rsid w:val="009C3BCC"/>
    <w:rsid w:val="009C6225"/>
    <w:rsid w:val="009C7316"/>
    <w:rsid w:val="009D2A96"/>
    <w:rsid w:val="009E1A0D"/>
    <w:rsid w:val="009F1BC9"/>
    <w:rsid w:val="00A26F41"/>
    <w:rsid w:val="00A42779"/>
    <w:rsid w:val="00A43778"/>
    <w:rsid w:val="00A54484"/>
    <w:rsid w:val="00A9494F"/>
    <w:rsid w:val="00AA5226"/>
    <w:rsid w:val="00AC26EE"/>
    <w:rsid w:val="00AC31A5"/>
    <w:rsid w:val="00AD1E11"/>
    <w:rsid w:val="00B0351C"/>
    <w:rsid w:val="00B121E7"/>
    <w:rsid w:val="00B525F6"/>
    <w:rsid w:val="00B60078"/>
    <w:rsid w:val="00B63AC3"/>
    <w:rsid w:val="00B73883"/>
    <w:rsid w:val="00B9374D"/>
    <w:rsid w:val="00B93999"/>
    <w:rsid w:val="00BA2162"/>
    <w:rsid w:val="00BE146A"/>
    <w:rsid w:val="00BE6F56"/>
    <w:rsid w:val="00C02E6D"/>
    <w:rsid w:val="00C424EC"/>
    <w:rsid w:val="00C42E30"/>
    <w:rsid w:val="00C63B60"/>
    <w:rsid w:val="00C67942"/>
    <w:rsid w:val="00C72B14"/>
    <w:rsid w:val="00C9296D"/>
    <w:rsid w:val="00CA06DD"/>
    <w:rsid w:val="00CE431D"/>
    <w:rsid w:val="00CE774E"/>
    <w:rsid w:val="00CF0DEC"/>
    <w:rsid w:val="00CF2875"/>
    <w:rsid w:val="00CF659B"/>
    <w:rsid w:val="00D16322"/>
    <w:rsid w:val="00D31077"/>
    <w:rsid w:val="00D5008E"/>
    <w:rsid w:val="00D77A7A"/>
    <w:rsid w:val="00D86813"/>
    <w:rsid w:val="00DA5C26"/>
    <w:rsid w:val="00DB4767"/>
    <w:rsid w:val="00DB57D3"/>
    <w:rsid w:val="00DB6777"/>
    <w:rsid w:val="00DD614A"/>
    <w:rsid w:val="00E054C3"/>
    <w:rsid w:val="00E072C7"/>
    <w:rsid w:val="00E32B6C"/>
    <w:rsid w:val="00E5278A"/>
    <w:rsid w:val="00E64721"/>
    <w:rsid w:val="00E93218"/>
    <w:rsid w:val="00E9400B"/>
    <w:rsid w:val="00EB2365"/>
    <w:rsid w:val="00ED1BFD"/>
    <w:rsid w:val="00ED3FB7"/>
    <w:rsid w:val="00EE7129"/>
    <w:rsid w:val="00EF19E6"/>
    <w:rsid w:val="00F3645E"/>
    <w:rsid w:val="00F4261F"/>
    <w:rsid w:val="00F44974"/>
    <w:rsid w:val="00F6207A"/>
    <w:rsid w:val="00F7735A"/>
    <w:rsid w:val="00F80F80"/>
    <w:rsid w:val="00F964CF"/>
    <w:rsid w:val="00FE4247"/>
    <w:rsid w:val="00FF0754"/>
    <w:rsid w:val="012A2737"/>
    <w:rsid w:val="016C315D"/>
    <w:rsid w:val="019D73AC"/>
    <w:rsid w:val="01AD00CE"/>
    <w:rsid w:val="01DF5C17"/>
    <w:rsid w:val="02186A33"/>
    <w:rsid w:val="034D6BB0"/>
    <w:rsid w:val="035241C7"/>
    <w:rsid w:val="03976A73"/>
    <w:rsid w:val="03AC0546"/>
    <w:rsid w:val="03D305CE"/>
    <w:rsid w:val="03E428B0"/>
    <w:rsid w:val="03F32F39"/>
    <w:rsid w:val="042E2945"/>
    <w:rsid w:val="046143CB"/>
    <w:rsid w:val="048C421C"/>
    <w:rsid w:val="04936845"/>
    <w:rsid w:val="04D247FF"/>
    <w:rsid w:val="04EE6171"/>
    <w:rsid w:val="051B512E"/>
    <w:rsid w:val="05D93239"/>
    <w:rsid w:val="05DD5625"/>
    <w:rsid w:val="05F61781"/>
    <w:rsid w:val="065C36FD"/>
    <w:rsid w:val="066E18CA"/>
    <w:rsid w:val="069360D2"/>
    <w:rsid w:val="06E635A4"/>
    <w:rsid w:val="07195727"/>
    <w:rsid w:val="07A513C4"/>
    <w:rsid w:val="095B73E3"/>
    <w:rsid w:val="097B33C8"/>
    <w:rsid w:val="0A3E3365"/>
    <w:rsid w:val="0A823C26"/>
    <w:rsid w:val="0A8530D4"/>
    <w:rsid w:val="0A9133AF"/>
    <w:rsid w:val="0A9E57DD"/>
    <w:rsid w:val="0B246449"/>
    <w:rsid w:val="0B3E5597"/>
    <w:rsid w:val="0B717E57"/>
    <w:rsid w:val="0C266BE8"/>
    <w:rsid w:val="0C6514E4"/>
    <w:rsid w:val="0C684A5B"/>
    <w:rsid w:val="0C9C450F"/>
    <w:rsid w:val="0CE444BD"/>
    <w:rsid w:val="0D314E4D"/>
    <w:rsid w:val="0D446444"/>
    <w:rsid w:val="0D554FDF"/>
    <w:rsid w:val="0D8F6E0D"/>
    <w:rsid w:val="0ED71A24"/>
    <w:rsid w:val="0ED71D6D"/>
    <w:rsid w:val="0FC65D20"/>
    <w:rsid w:val="0FFE760A"/>
    <w:rsid w:val="102F7D69"/>
    <w:rsid w:val="106C21B5"/>
    <w:rsid w:val="10A122E9"/>
    <w:rsid w:val="10CD7582"/>
    <w:rsid w:val="10E8616A"/>
    <w:rsid w:val="11170587"/>
    <w:rsid w:val="111E357A"/>
    <w:rsid w:val="11A64059"/>
    <w:rsid w:val="11FC344C"/>
    <w:rsid w:val="12205FC9"/>
    <w:rsid w:val="122D02D9"/>
    <w:rsid w:val="12BE5911"/>
    <w:rsid w:val="131E5227"/>
    <w:rsid w:val="13285B03"/>
    <w:rsid w:val="13871BD3"/>
    <w:rsid w:val="13C216FC"/>
    <w:rsid w:val="147A7427"/>
    <w:rsid w:val="148C3C1A"/>
    <w:rsid w:val="14B06F9F"/>
    <w:rsid w:val="14FD1AC5"/>
    <w:rsid w:val="15241F50"/>
    <w:rsid w:val="16206241"/>
    <w:rsid w:val="16244FC0"/>
    <w:rsid w:val="164B0B45"/>
    <w:rsid w:val="166B342B"/>
    <w:rsid w:val="16CB2A44"/>
    <w:rsid w:val="16F413C5"/>
    <w:rsid w:val="17113F08"/>
    <w:rsid w:val="17823028"/>
    <w:rsid w:val="179A09EC"/>
    <w:rsid w:val="18327C23"/>
    <w:rsid w:val="18997E67"/>
    <w:rsid w:val="189D555A"/>
    <w:rsid w:val="18CD55AF"/>
    <w:rsid w:val="18DC4807"/>
    <w:rsid w:val="18FC0A05"/>
    <w:rsid w:val="193275A8"/>
    <w:rsid w:val="193F59E1"/>
    <w:rsid w:val="195B481F"/>
    <w:rsid w:val="19C81275"/>
    <w:rsid w:val="1A7F32F8"/>
    <w:rsid w:val="1A8477ED"/>
    <w:rsid w:val="1A8C45F2"/>
    <w:rsid w:val="1B730C5D"/>
    <w:rsid w:val="1BFB09C3"/>
    <w:rsid w:val="1C036637"/>
    <w:rsid w:val="1CC57360"/>
    <w:rsid w:val="1CEC0D90"/>
    <w:rsid w:val="1CFC4F75"/>
    <w:rsid w:val="1DBE1DF0"/>
    <w:rsid w:val="1E4E511A"/>
    <w:rsid w:val="1E937238"/>
    <w:rsid w:val="1EED11DB"/>
    <w:rsid w:val="1EEE5408"/>
    <w:rsid w:val="1F5122ED"/>
    <w:rsid w:val="1FC55242"/>
    <w:rsid w:val="1FFC578E"/>
    <w:rsid w:val="205329D2"/>
    <w:rsid w:val="206673AF"/>
    <w:rsid w:val="20942BBD"/>
    <w:rsid w:val="20E64474"/>
    <w:rsid w:val="210B7BFA"/>
    <w:rsid w:val="21222FD3"/>
    <w:rsid w:val="21244F9D"/>
    <w:rsid w:val="212F7E01"/>
    <w:rsid w:val="213C22E6"/>
    <w:rsid w:val="217557F8"/>
    <w:rsid w:val="217821E0"/>
    <w:rsid w:val="21D333C2"/>
    <w:rsid w:val="220F749F"/>
    <w:rsid w:val="22647910"/>
    <w:rsid w:val="22910410"/>
    <w:rsid w:val="231352C9"/>
    <w:rsid w:val="24087567"/>
    <w:rsid w:val="240D7547"/>
    <w:rsid w:val="2423153B"/>
    <w:rsid w:val="246B4C91"/>
    <w:rsid w:val="24961D0D"/>
    <w:rsid w:val="24B16B47"/>
    <w:rsid w:val="24D1681D"/>
    <w:rsid w:val="259048CC"/>
    <w:rsid w:val="25B5245F"/>
    <w:rsid w:val="2619229C"/>
    <w:rsid w:val="2627173D"/>
    <w:rsid w:val="263D6C98"/>
    <w:rsid w:val="269728B5"/>
    <w:rsid w:val="26C37006"/>
    <w:rsid w:val="26D134D1"/>
    <w:rsid w:val="27111C9E"/>
    <w:rsid w:val="2717777F"/>
    <w:rsid w:val="27203EF9"/>
    <w:rsid w:val="28662918"/>
    <w:rsid w:val="288072AA"/>
    <w:rsid w:val="29E654E5"/>
    <w:rsid w:val="2A6B1546"/>
    <w:rsid w:val="2A9F4EFA"/>
    <w:rsid w:val="2BA74C87"/>
    <w:rsid w:val="2C607A86"/>
    <w:rsid w:val="2C972AC7"/>
    <w:rsid w:val="2CC80477"/>
    <w:rsid w:val="2CDF37FE"/>
    <w:rsid w:val="2DAD495C"/>
    <w:rsid w:val="2DB41456"/>
    <w:rsid w:val="2DB77EC3"/>
    <w:rsid w:val="2E016958"/>
    <w:rsid w:val="2E2E310A"/>
    <w:rsid w:val="2E9276CB"/>
    <w:rsid w:val="2ED20D19"/>
    <w:rsid w:val="2ED51684"/>
    <w:rsid w:val="2F2D2212"/>
    <w:rsid w:val="2F432A92"/>
    <w:rsid w:val="2F88603F"/>
    <w:rsid w:val="2F9F5292"/>
    <w:rsid w:val="2FCB0C38"/>
    <w:rsid w:val="2FE74567"/>
    <w:rsid w:val="304F631F"/>
    <w:rsid w:val="306C0471"/>
    <w:rsid w:val="30DC72B8"/>
    <w:rsid w:val="30FF4EEE"/>
    <w:rsid w:val="31772EC7"/>
    <w:rsid w:val="327919EB"/>
    <w:rsid w:val="331704BD"/>
    <w:rsid w:val="335C41CB"/>
    <w:rsid w:val="336F5645"/>
    <w:rsid w:val="33B10912"/>
    <w:rsid w:val="344E0417"/>
    <w:rsid w:val="344F3684"/>
    <w:rsid w:val="3454129D"/>
    <w:rsid w:val="34C93A39"/>
    <w:rsid w:val="34DD0610"/>
    <w:rsid w:val="3592207D"/>
    <w:rsid w:val="35B93076"/>
    <w:rsid w:val="35C67F79"/>
    <w:rsid w:val="35F61E0D"/>
    <w:rsid w:val="360B38E7"/>
    <w:rsid w:val="366666CA"/>
    <w:rsid w:val="37334C6B"/>
    <w:rsid w:val="378679C0"/>
    <w:rsid w:val="37FE39FA"/>
    <w:rsid w:val="38111559"/>
    <w:rsid w:val="384D2B8F"/>
    <w:rsid w:val="389F75FE"/>
    <w:rsid w:val="38D44097"/>
    <w:rsid w:val="391759C4"/>
    <w:rsid w:val="3942200C"/>
    <w:rsid w:val="39642886"/>
    <w:rsid w:val="39C00197"/>
    <w:rsid w:val="39CE564E"/>
    <w:rsid w:val="3A296D28"/>
    <w:rsid w:val="3A3951BD"/>
    <w:rsid w:val="3A4445B7"/>
    <w:rsid w:val="3A6848C4"/>
    <w:rsid w:val="3AF7062E"/>
    <w:rsid w:val="3B5C6A72"/>
    <w:rsid w:val="3BAE7776"/>
    <w:rsid w:val="3BD35C98"/>
    <w:rsid w:val="3C6272CB"/>
    <w:rsid w:val="3C7C19CD"/>
    <w:rsid w:val="3CBC5ACD"/>
    <w:rsid w:val="3CE6216B"/>
    <w:rsid w:val="3D5749D2"/>
    <w:rsid w:val="3D723F35"/>
    <w:rsid w:val="3E1169E0"/>
    <w:rsid w:val="3E3529ED"/>
    <w:rsid w:val="3E5B7079"/>
    <w:rsid w:val="3E75078E"/>
    <w:rsid w:val="3EE83100"/>
    <w:rsid w:val="3F3B29E6"/>
    <w:rsid w:val="3FA446D8"/>
    <w:rsid w:val="3FE45BCB"/>
    <w:rsid w:val="40AB44E9"/>
    <w:rsid w:val="41285AB1"/>
    <w:rsid w:val="41477862"/>
    <w:rsid w:val="41933124"/>
    <w:rsid w:val="41AF4BFE"/>
    <w:rsid w:val="41BD0482"/>
    <w:rsid w:val="42181B5C"/>
    <w:rsid w:val="42D40179"/>
    <w:rsid w:val="42FD44B2"/>
    <w:rsid w:val="431E796B"/>
    <w:rsid w:val="436A5D90"/>
    <w:rsid w:val="43B835F7"/>
    <w:rsid w:val="43CC0921"/>
    <w:rsid w:val="43D83D1B"/>
    <w:rsid w:val="43FA3C0F"/>
    <w:rsid w:val="442717A3"/>
    <w:rsid w:val="459674BE"/>
    <w:rsid w:val="45B872F1"/>
    <w:rsid w:val="463213DE"/>
    <w:rsid w:val="465700F4"/>
    <w:rsid w:val="469C3AE2"/>
    <w:rsid w:val="47352512"/>
    <w:rsid w:val="473E6412"/>
    <w:rsid w:val="4770243A"/>
    <w:rsid w:val="4799373F"/>
    <w:rsid w:val="47CF1D69"/>
    <w:rsid w:val="483E6094"/>
    <w:rsid w:val="486420C6"/>
    <w:rsid w:val="489A5B58"/>
    <w:rsid w:val="48C7608A"/>
    <w:rsid w:val="48DB584C"/>
    <w:rsid w:val="492C0C76"/>
    <w:rsid w:val="495F1A08"/>
    <w:rsid w:val="49A14FD8"/>
    <w:rsid w:val="4A515A1B"/>
    <w:rsid w:val="4A6022F2"/>
    <w:rsid w:val="4A9A1CA8"/>
    <w:rsid w:val="4A9C3D82"/>
    <w:rsid w:val="4B226DD3"/>
    <w:rsid w:val="4B2F78AA"/>
    <w:rsid w:val="4B7F3827"/>
    <w:rsid w:val="4BA53B2D"/>
    <w:rsid w:val="4BB74FCE"/>
    <w:rsid w:val="4C0340EA"/>
    <w:rsid w:val="4C197209"/>
    <w:rsid w:val="4C5E54E4"/>
    <w:rsid w:val="4CF97076"/>
    <w:rsid w:val="4DF27705"/>
    <w:rsid w:val="4E2D7162"/>
    <w:rsid w:val="4E50267E"/>
    <w:rsid w:val="4E946A0E"/>
    <w:rsid w:val="4EC210D8"/>
    <w:rsid w:val="4ECE0172"/>
    <w:rsid w:val="4F314F92"/>
    <w:rsid w:val="4F9602BC"/>
    <w:rsid w:val="4FFA6FC7"/>
    <w:rsid w:val="500C5EEB"/>
    <w:rsid w:val="502C2160"/>
    <w:rsid w:val="50D059C8"/>
    <w:rsid w:val="510934AE"/>
    <w:rsid w:val="51257DF2"/>
    <w:rsid w:val="513B5792"/>
    <w:rsid w:val="51432A44"/>
    <w:rsid w:val="51695F30"/>
    <w:rsid w:val="517A0B4A"/>
    <w:rsid w:val="52673AB9"/>
    <w:rsid w:val="52794B8E"/>
    <w:rsid w:val="53402B31"/>
    <w:rsid w:val="5341311F"/>
    <w:rsid w:val="536F7A4A"/>
    <w:rsid w:val="53C90037"/>
    <w:rsid w:val="56440D1A"/>
    <w:rsid w:val="567515C3"/>
    <w:rsid w:val="56C80006"/>
    <w:rsid w:val="56F5005C"/>
    <w:rsid w:val="571626F9"/>
    <w:rsid w:val="581A6CD3"/>
    <w:rsid w:val="58272CC8"/>
    <w:rsid w:val="582C6358"/>
    <w:rsid w:val="58304A11"/>
    <w:rsid w:val="584A6390"/>
    <w:rsid w:val="58AD5A20"/>
    <w:rsid w:val="58D32857"/>
    <w:rsid w:val="59225C8C"/>
    <w:rsid w:val="592941F7"/>
    <w:rsid w:val="59D6437F"/>
    <w:rsid w:val="5A1478CF"/>
    <w:rsid w:val="5A2076E9"/>
    <w:rsid w:val="5A2B4091"/>
    <w:rsid w:val="5A491034"/>
    <w:rsid w:val="5A6C083F"/>
    <w:rsid w:val="5B091A19"/>
    <w:rsid w:val="5B3475AF"/>
    <w:rsid w:val="5C25514A"/>
    <w:rsid w:val="5C7030B1"/>
    <w:rsid w:val="5CCE050A"/>
    <w:rsid w:val="5CCE4613"/>
    <w:rsid w:val="5CF270AE"/>
    <w:rsid w:val="5CFF599B"/>
    <w:rsid w:val="5D330ACE"/>
    <w:rsid w:val="5D752101"/>
    <w:rsid w:val="5D8A04B2"/>
    <w:rsid w:val="5DD02F69"/>
    <w:rsid w:val="5E416216"/>
    <w:rsid w:val="5E5D10F5"/>
    <w:rsid w:val="5E5E59C1"/>
    <w:rsid w:val="5E77516C"/>
    <w:rsid w:val="5E9D36BD"/>
    <w:rsid w:val="5EDB2DD5"/>
    <w:rsid w:val="5EF32CA2"/>
    <w:rsid w:val="5F363B40"/>
    <w:rsid w:val="5F5B2128"/>
    <w:rsid w:val="60EC2C44"/>
    <w:rsid w:val="61072D0D"/>
    <w:rsid w:val="615F2EAC"/>
    <w:rsid w:val="617E1F26"/>
    <w:rsid w:val="61954B1F"/>
    <w:rsid w:val="61C40F61"/>
    <w:rsid w:val="61DC5CFD"/>
    <w:rsid w:val="626764BC"/>
    <w:rsid w:val="62E97C8F"/>
    <w:rsid w:val="631A7337"/>
    <w:rsid w:val="631B5A25"/>
    <w:rsid w:val="63212B0F"/>
    <w:rsid w:val="63A34684"/>
    <w:rsid w:val="63EF123E"/>
    <w:rsid w:val="64083519"/>
    <w:rsid w:val="641D154F"/>
    <w:rsid w:val="645668EA"/>
    <w:rsid w:val="64E27492"/>
    <w:rsid w:val="64F16511"/>
    <w:rsid w:val="656A4AB3"/>
    <w:rsid w:val="658B4735"/>
    <w:rsid w:val="65E87914"/>
    <w:rsid w:val="65FE1D41"/>
    <w:rsid w:val="65FF1ED9"/>
    <w:rsid w:val="660425BC"/>
    <w:rsid w:val="66962D42"/>
    <w:rsid w:val="66F905CB"/>
    <w:rsid w:val="67101ADB"/>
    <w:rsid w:val="67760F46"/>
    <w:rsid w:val="6784267F"/>
    <w:rsid w:val="67D04F6F"/>
    <w:rsid w:val="67E72C55"/>
    <w:rsid w:val="67FE16BF"/>
    <w:rsid w:val="68172D06"/>
    <w:rsid w:val="684F3107"/>
    <w:rsid w:val="68534DEC"/>
    <w:rsid w:val="68572589"/>
    <w:rsid w:val="68907DEF"/>
    <w:rsid w:val="68CA672F"/>
    <w:rsid w:val="68E35521"/>
    <w:rsid w:val="69390486"/>
    <w:rsid w:val="696848C8"/>
    <w:rsid w:val="699403F0"/>
    <w:rsid w:val="69C94A59"/>
    <w:rsid w:val="69D017A4"/>
    <w:rsid w:val="69E13737"/>
    <w:rsid w:val="6A3D7EF0"/>
    <w:rsid w:val="6A655CE6"/>
    <w:rsid w:val="6A745C1A"/>
    <w:rsid w:val="6AAA269C"/>
    <w:rsid w:val="6B454EC0"/>
    <w:rsid w:val="6B6C4B43"/>
    <w:rsid w:val="6BAB3F11"/>
    <w:rsid w:val="6BAC0D2E"/>
    <w:rsid w:val="6BC16121"/>
    <w:rsid w:val="6BDB376C"/>
    <w:rsid w:val="6C1E3456"/>
    <w:rsid w:val="6C6C5049"/>
    <w:rsid w:val="6C903E87"/>
    <w:rsid w:val="6C9D5AD7"/>
    <w:rsid w:val="6CBA368C"/>
    <w:rsid w:val="6CEA21C3"/>
    <w:rsid w:val="6D255245"/>
    <w:rsid w:val="6D49662C"/>
    <w:rsid w:val="6D56057C"/>
    <w:rsid w:val="6DA02A52"/>
    <w:rsid w:val="6E2830E1"/>
    <w:rsid w:val="6E4D2790"/>
    <w:rsid w:val="6EED386F"/>
    <w:rsid w:val="6EEE4BC6"/>
    <w:rsid w:val="6F487EA1"/>
    <w:rsid w:val="6F9C68A0"/>
    <w:rsid w:val="6FA523D2"/>
    <w:rsid w:val="6FEA4288"/>
    <w:rsid w:val="70033F47"/>
    <w:rsid w:val="700C06A3"/>
    <w:rsid w:val="70142419"/>
    <w:rsid w:val="704A19D0"/>
    <w:rsid w:val="7089584F"/>
    <w:rsid w:val="708B7819"/>
    <w:rsid w:val="70A5064C"/>
    <w:rsid w:val="713F0604"/>
    <w:rsid w:val="715810C0"/>
    <w:rsid w:val="71652FCA"/>
    <w:rsid w:val="717E737E"/>
    <w:rsid w:val="71A3644A"/>
    <w:rsid w:val="71BE59CD"/>
    <w:rsid w:val="71FB452B"/>
    <w:rsid w:val="72284FB7"/>
    <w:rsid w:val="72B93E8A"/>
    <w:rsid w:val="731A4E85"/>
    <w:rsid w:val="73354FA7"/>
    <w:rsid w:val="73A0137D"/>
    <w:rsid w:val="74340AEB"/>
    <w:rsid w:val="745D1E15"/>
    <w:rsid w:val="752C160D"/>
    <w:rsid w:val="75443A1C"/>
    <w:rsid w:val="755723C0"/>
    <w:rsid w:val="75EA059C"/>
    <w:rsid w:val="761F284D"/>
    <w:rsid w:val="765B1A3C"/>
    <w:rsid w:val="76726D86"/>
    <w:rsid w:val="768F5B89"/>
    <w:rsid w:val="76AC2297"/>
    <w:rsid w:val="76D77575"/>
    <w:rsid w:val="773B58C7"/>
    <w:rsid w:val="77536BB7"/>
    <w:rsid w:val="77724603"/>
    <w:rsid w:val="77C267BD"/>
    <w:rsid w:val="77C8684F"/>
    <w:rsid w:val="78753F79"/>
    <w:rsid w:val="787D213D"/>
    <w:rsid w:val="78AC2A23"/>
    <w:rsid w:val="78D21D5D"/>
    <w:rsid w:val="78E42141"/>
    <w:rsid w:val="78ED6C51"/>
    <w:rsid w:val="798412AA"/>
    <w:rsid w:val="79891B97"/>
    <w:rsid w:val="79A436FA"/>
    <w:rsid w:val="79FC5657"/>
    <w:rsid w:val="7A3E58FC"/>
    <w:rsid w:val="7A526905"/>
    <w:rsid w:val="7AAD74C6"/>
    <w:rsid w:val="7AB43E11"/>
    <w:rsid w:val="7ADC3832"/>
    <w:rsid w:val="7AEF7C3B"/>
    <w:rsid w:val="7B0B047E"/>
    <w:rsid w:val="7B3B4BD9"/>
    <w:rsid w:val="7C3E7E36"/>
    <w:rsid w:val="7C610ECB"/>
    <w:rsid w:val="7C85389C"/>
    <w:rsid w:val="7CB12CAA"/>
    <w:rsid w:val="7D536D97"/>
    <w:rsid w:val="7DF033B2"/>
    <w:rsid w:val="7E1C633B"/>
    <w:rsid w:val="7F233EAD"/>
    <w:rsid w:val="7F9325A5"/>
    <w:rsid w:val="7F9619AB"/>
    <w:rsid w:val="7FF5112D"/>
    <w:rsid w:val="7FF77CD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kern w:val="2"/>
      <w:sz w:val="24"/>
      <w:szCs w:val="24"/>
    </w:rPr>
  </w:style>
  <w:style w:type="paragraph" w:styleId="4">
    <w:name w:val="toc 7"/>
    <w:basedOn w:val="1"/>
    <w:next w:val="1"/>
    <w:unhideWhenUsed/>
    <w:qFormat/>
    <w:uiPriority w:val="39"/>
    <w:pPr>
      <w:spacing w:after="57"/>
      <w:ind w:left="1701" w:right="0" w:firstLine="0"/>
    </w:pPr>
  </w:style>
  <w:style w:type="paragraph" w:styleId="5">
    <w:name w:val="annotation text"/>
    <w:basedOn w:val="1"/>
    <w:unhideWhenUsed/>
    <w:qFormat/>
    <w:uiPriority w:val="99"/>
    <w:pPr>
      <w:jc w:val="left"/>
    </w:p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toc 5"/>
    <w:basedOn w:val="1"/>
    <w:next w:val="1"/>
    <w:unhideWhenUsed/>
    <w:qFormat/>
    <w:uiPriority w:val="39"/>
    <w:pPr>
      <w:spacing w:after="57"/>
      <w:ind w:left="1134" w:right="0" w:firstLine="0"/>
    </w:pPr>
  </w:style>
  <w:style w:type="paragraph" w:styleId="8">
    <w:name w:val="toc 3"/>
    <w:basedOn w:val="1"/>
    <w:next w:val="1"/>
    <w:unhideWhenUsed/>
    <w:qFormat/>
    <w:uiPriority w:val="39"/>
    <w:pPr>
      <w:spacing w:after="57"/>
      <w:ind w:left="567" w:right="0" w:firstLine="0"/>
    </w:pPr>
  </w:style>
  <w:style w:type="paragraph" w:styleId="9">
    <w:name w:val="Plain Text"/>
    <w:basedOn w:val="1"/>
    <w:qFormat/>
    <w:uiPriority w:val="0"/>
    <w:rPr>
      <w:rFonts w:hint="eastAsia" w:ascii="宋体" w:hAnsi="Courier New"/>
      <w:szCs w:val="20"/>
    </w:rPr>
  </w:style>
  <w:style w:type="paragraph" w:styleId="10">
    <w:name w:val="toc 8"/>
    <w:basedOn w:val="1"/>
    <w:next w:val="1"/>
    <w:unhideWhenUsed/>
    <w:qFormat/>
    <w:uiPriority w:val="39"/>
    <w:pPr>
      <w:spacing w:after="57"/>
      <w:ind w:left="1984" w:right="0" w:firstLine="0"/>
    </w:pPr>
  </w:style>
  <w:style w:type="paragraph" w:styleId="11">
    <w:name w:val="endnote text"/>
    <w:basedOn w:val="1"/>
    <w:link w:val="29"/>
    <w:unhideWhenUsed/>
    <w:qFormat/>
    <w:uiPriority w:val="99"/>
    <w:pPr>
      <w:spacing w:after="0" w:line="240" w:lineRule="auto"/>
    </w:pPr>
    <w:rPr>
      <w:sz w:val="20"/>
    </w:rPr>
  </w:style>
  <w:style w:type="paragraph" w:styleId="12">
    <w:name w:val="footer"/>
    <w:basedOn w:val="1"/>
    <w:link w:val="30"/>
    <w:unhideWhenUsed/>
    <w:qFormat/>
    <w:uiPriority w:val="99"/>
    <w:pPr>
      <w:tabs>
        <w:tab w:val="center" w:pos="4153"/>
        <w:tab w:val="right" w:pos="8306"/>
      </w:tabs>
      <w:snapToGrid w:val="0"/>
      <w:jc w:val="left"/>
    </w:pPr>
    <w:rPr>
      <w:sz w:val="18"/>
      <w:szCs w:val="18"/>
    </w:rPr>
  </w:style>
  <w:style w:type="paragraph" w:styleId="13">
    <w:name w:val="header"/>
    <w:basedOn w:val="1"/>
    <w:link w:val="31"/>
    <w:unhideWhenUsed/>
    <w:qFormat/>
    <w:uiPriority w:val="99"/>
    <w:pPr>
      <w:tabs>
        <w:tab w:val="center" w:pos="4153"/>
        <w:tab w:val="right" w:pos="8306"/>
      </w:tabs>
      <w:snapToGrid w:val="0"/>
      <w:jc w:val="center"/>
    </w:pPr>
    <w:rPr>
      <w:sz w:val="18"/>
      <w:szCs w:val="18"/>
    </w:rPr>
  </w:style>
  <w:style w:type="paragraph" w:styleId="14">
    <w:name w:val="toc 1"/>
    <w:basedOn w:val="1"/>
    <w:next w:val="1"/>
    <w:unhideWhenUsed/>
    <w:qFormat/>
    <w:uiPriority w:val="39"/>
    <w:pPr>
      <w:spacing w:after="57"/>
      <w:ind w:left="0" w:right="0" w:firstLine="0"/>
    </w:pPr>
  </w:style>
  <w:style w:type="paragraph" w:styleId="15">
    <w:name w:val="toc 4"/>
    <w:basedOn w:val="1"/>
    <w:next w:val="1"/>
    <w:unhideWhenUsed/>
    <w:qFormat/>
    <w:uiPriority w:val="39"/>
    <w:pPr>
      <w:spacing w:after="57"/>
      <w:ind w:left="850" w:right="0" w:firstLine="0"/>
    </w:pPr>
  </w:style>
  <w:style w:type="paragraph" w:styleId="16">
    <w:name w:val="Subtitle"/>
    <w:basedOn w:val="1"/>
    <w:next w:val="1"/>
    <w:link w:val="32"/>
    <w:qFormat/>
    <w:uiPriority w:val="11"/>
    <w:pPr>
      <w:spacing w:before="200" w:after="200"/>
    </w:pPr>
    <w:rPr>
      <w:sz w:val="24"/>
      <w:szCs w:val="24"/>
    </w:rPr>
  </w:style>
  <w:style w:type="paragraph" w:styleId="17">
    <w:name w:val="footnote text"/>
    <w:basedOn w:val="1"/>
    <w:link w:val="33"/>
    <w:unhideWhenUsed/>
    <w:qFormat/>
    <w:uiPriority w:val="99"/>
    <w:pPr>
      <w:spacing w:after="40" w:line="240" w:lineRule="auto"/>
    </w:pPr>
    <w:rPr>
      <w:sz w:val="18"/>
    </w:rPr>
  </w:style>
  <w:style w:type="paragraph" w:styleId="18">
    <w:name w:val="toc 6"/>
    <w:basedOn w:val="1"/>
    <w:next w:val="1"/>
    <w:unhideWhenUsed/>
    <w:qFormat/>
    <w:uiPriority w:val="39"/>
    <w:pPr>
      <w:spacing w:after="57"/>
      <w:ind w:left="1417" w:right="0" w:firstLine="0"/>
    </w:pPr>
  </w:style>
  <w:style w:type="paragraph" w:styleId="19">
    <w:name w:val="table of figures"/>
    <w:basedOn w:val="1"/>
    <w:next w:val="1"/>
    <w:unhideWhenUsed/>
    <w:qFormat/>
    <w:uiPriority w:val="99"/>
    <w:pPr>
      <w:spacing w:after="0" w:afterAutospacing="0"/>
    </w:pPr>
  </w:style>
  <w:style w:type="paragraph" w:styleId="20">
    <w:name w:val="toc 2"/>
    <w:basedOn w:val="1"/>
    <w:next w:val="1"/>
    <w:unhideWhenUsed/>
    <w:qFormat/>
    <w:uiPriority w:val="39"/>
    <w:pPr>
      <w:spacing w:after="57"/>
      <w:ind w:left="283" w:right="0" w:firstLine="0"/>
    </w:pPr>
  </w:style>
  <w:style w:type="paragraph" w:styleId="21">
    <w:name w:val="toc 9"/>
    <w:basedOn w:val="1"/>
    <w:next w:val="1"/>
    <w:unhideWhenUsed/>
    <w:qFormat/>
    <w:uiPriority w:val="39"/>
    <w:pPr>
      <w:spacing w:after="57"/>
      <w:ind w:left="2268" w:right="0" w:firstLine="0"/>
    </w:pPr>
  </w:style>
  <w:style w:type="paragraph" w:styleId="22">
    <w:name w:val="Title"/>
    <w:basedOn w:val="1"/>
    <w:next w:val="1"/>
    <w:link w:val="34"/>
    <w:qFormat/>
    <w:uiPriority w:val="10"/>
    <w:pPr>
      <w:spacing w:before="300" w:after="200"/>
      <w:contextualSpacing/>
    </w:pPr>
    <w:rPr>
      <w:sz w:val="48"/>
      <w:szCs w:val="48"/>
    </w:rPr>
  </w:style>
  <w:style w:type="table" w:styleId="24">
    <w:name w:val="Table Grid"/>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6">
    <w:name w:val="endnote reference"/>
    <w:unhideWhenUsed/>
    <w:qFormat/>
    <w:uiPriority w:val="99"/>
    <w:rPr>
      <w:vertAlign w:val="superscript"/>
    </w:rPr>
  </w:style>
  <w:style w:type="character" w:styleId="27">
    <w:name w:val="Hyperlink"/>
    <w:unhideWhenUsed/>
    <w:qFormat/>
    <w:uiPriority w:val="99"/>
    <w:rPr>
      <w:color w:val="0000FF"/>
      <w:u w:val="single"/>
    </w:rPr>
  </w:style>
  <w:style w:type="character" w:styleId="28">
    <w:name w:val="footnote reference"/>
    <w:unhideWhenUsed/>
    <w:qFormat/>
    <w:uiPriority w:val="99"/>
    <w:rPr>
      <w:vertAlign w:val="superscript"/>
    </w:rPr>
  </w:style>
  <w:style w:type="character" w:customStyle="1" w:styleId="29">
    <w:name w:val="尾注文本 字符"/>
    <w:link w:val="11"/>
    <w:qFormat/>
    <w:uiPriority w:val="99"/>
    <w:rPr>
      <w:sz w:val="20"/>
    </w:rPr>
  </w:style>
  <w:style w:type="character" w:customStyle="1" w:styleId="30">
    <w:name w:val="页脚 字符1"/>
    <w:link w:val="12"/>
    <w:qFormat/>
    <w:uiPriority w:val="99"/>
    <w:rPr>
      <w:sz w:val="18"/>
      <w:szCs w:val="18"/>
    </w:rPr>
  </w:style>
  <w:style w:type="character" w:customStyle="1" w:styleId="31">
    <w:name w:val="页眉 字符1"/>
    <w:link w:val="13"/>
    <w:qFormat/>
    <w:uiPriority w:val="99"/>
    <w:rPr>
      <w:sz w:val="18"/>
      <w:szCs w:val="18"/>
    </w:rPr>
  </w:style>
  <w:style w:type="character" w:customStyle="1" w:styleId="32">
    <w:name w:val="副标题 字符"/>
    <w:link w:val="16"/>
    <w:qFormat/>
    <w:uiPriority w:val="11"/>
    <w:rPr>
      <w:sz w:val="24"/>
      <w:szCs w:val="24"/>
    </w:rPr>
  </w:style>
  <w:style w:type="character" w:customStyle="1" w:styleId="33">
    <w:name w:val="脚注文本 字符"/>
    <w:link w:val="17"/>
    <w:qFormat/>
    <w:uiPriority w:val="99"/>
    <w:rPr>
      <w:sz w:val="18"/>
    </w:rPr>
  </w:style>
  <w:style w:type="character" w:customStyle="1" w:styleId="34">
    <w:name w:val="标题 字符"/>
    <w:link w:val="22"/>
    <w:qFormat/>
    <w:uiPriority w:val="10"/>
    <w:rPr>
      <w:sz w:val="48"/>
      <w:szCs w:val="48"/>
    </w:rPr>
  </w:style>
  <w:style w:type="paragraph" w:customStyle="1" w:styleId="35">
    <w:name w:val="Heading 1"/>
    <w:basedOn w:val="1"/>
    <w:next w:val="1"/>
    <w:link w:val="36"/>
    <w:qFormat/>
    <w:uiPriority w:val="9"/>
    <w:pPr>
      <w:keepNext/>
      <w:keepLines/>
      <w:spacing w:before="480" w:after="200"/>
      <w:outlineLvl w:val="0"/>
    </w:pPr>
    <w:rPr>
      <w:rFonts w:ascii="Arial" w:hAnsi="Arial" w:eastAsia="Arial" w:cs="Arial"/>
      <w:sz w:val="40"/>
      <w:szCs w:val="40"/>
    </w:rPr>
  </w:style>
  <w:style w:type="character" w:customStyle="1" w:styleId="36">
    <w:name w:val="Heading 1 Char"/>
    <w:link w:val="35"/>
    <w:qFormat/>
    <w:uiPriority w:val="9"/>
    <w:rPr>
      <w:rFonts w:ascii="Arial" w:hAnsi="Arial" w:eastAsia="Arial" w:cs="Arial"/>
      <w:sz w:val="40"/>
      <w:szCs w:val="40"/>
    </w:rPr>
  </w:style>
  <w:style w:type="paragraph" w:customStyle="1" w:styleId="37">
    <w:name w:val="Heading 2"/>
    <w:basedOn w:val="1"/>
    <w:next w:val="1"/>
    <w:link w:val="38"/>
    <w:unhideWhenUsed/>
    <w:qFormat/>
    <w:uiPriority w:val="9"/>
    <w:pPr>
      <w:keepNext/>
      <w:keepLines/>
      <w:spacing w:before="360" w:after="200"/>
      <w:outlineLvl w:val="1"/>
    </w:pPr>
    <w:rPr>
      <w:rFonts w:ascii="Arial" w:hAnsi="Arial" w:eastAsia="Arial" w:cs="Arial"/>
      <w:sz w:val="34"/>
    </w:rPr>
  </w:style>
  <w:style w:type="character" w:customStyle="1" w:styleId="38">
    <w:name w:val="Heading 2 Char"/>
    <w:link w:val="37"/>
    <w:qFormat/>
    <w:uiPriority w:val="9"/>
    <w:rPr>
      <w:rFonts w:ascii="Arial" w:hAnsi="Arial" w:eastAsia="Arial" w:cs="Arial"/>
      <w:sz w:val="34"/>
    </w:rPr>
  </w:style>
  <w:style w:type="paragraph" w:customStyle="1" w:styleId="39">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character" w:customStyle="1" w:styleId="40">
    <w:name w:val="Heading 3 Char"/>
    <w:link w:val="39"/>
    <w:qFormat/>
    <w:uiPriority w:val="9"/>
    <w:rPr>
      <w:rFonts w:ascii="Arial" w:hAnsi="Arial" w:eastAsia="Arial" w:cs="Arial"/>
      <w:sz w:val="30"/>
      <w:szCs w:val="30"/>
    </w:rPr>
  </w:style>
  <w:style w:type="paragraph" w:customStyle="1" w:styleId="41">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character" w:customStyle="1" w:styleId="42">
    <w:name w:val="Heading 4 Char"/>
    <w:link w:val="41"/>
    <w:qFormat/>
    <w:uiPriority w:val="9"/>
    <w:rPr>
      <w:rFonts w:ascii="Arial" w:hAnsi="Arial" w:eastAsia="Arial" w:cs="Arial"/>
      <w:b/>
      <w:bCs/>
      <w:sz w:val="26"/>
      <w:szCs w:val="26"/>
    </w:rPr>
  </w:style>
  <w:style w:type="paragraph" w:customStyle="1" w:styleId="43">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character" w:customStyle="1" w:styleId="44">
    <w:name w:val="Heading 5 Char"/>
    <w:link w:val="43"/>
    <w:qFormat/>
    <w:uiPriority w:val="9"/>
    <w:rPr>
      <w:rFonts w:ascii="Arial" w:hAnsi="Arial" w:eastAsia="Arial" w:cs="Arial"/>
      <w:b/>
      <w:bCs/>
      <w:sz w:val="24"/>
      <w:szCs w:val="24"/>
    </w:rPr>
  </w:style>
  <w:style w:type="paragraph" w:customStyle="1" w:styleId="45">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character" w:customStyle="1" w:styleId="46">
    <w:name w:val="Heading 6 Char"/>
    <w:link w:val="45"/>
    <w:qFormat/>
    <w:uiPriority w:val="9"/>
    <w:rPr>
      <w:rFonts w:ascii="Arial" w:hAnsi="Arial" w:eastAsia="Arial" w:cs="Arial"/>
      <w:b/>
      <w:bCs/>
      <w:sz w:val="22"/>
      <w:szCs w:val="22"/>
    </w:rPr>
  </w:style>
  <w:style w:type="paragraph" w:customStyle="1" w:styleId="47">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48">
    <w:name w:val="Heading 7 Char"/>
    <w:link w:val="47"/>
    <w:qFormat/>
    <w:uiPriority w:val="9"/>
    <w:rPr>
      <w:rFonts w:ascii="Arial" w:hAnsi="Arial" w:eastAsia="Arial" w:cs="Arial"/>
      <w:b/>
      <w:bCs/>
      <w:i/>
      <w:iCs/>
      <w:sz w:val="22"/>
      <w:szCs w:val="22"/>
    </w:rPr>
  </w:style>
  <w:style w:type="paragraph" w:customStyle="1" w:styleId="4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character" w:customStyle="1" w:styleId="50">
    <w:name w:val="Heading 8 Char"/>
    <w:link w:val="49"/>
    <w:qFormat/>
    <w:uiPriority w:val="9"/>
    <w:rPr>
      <w:rFonts w:ascii="Arial" w:hAnsi="Arial" w:eastAsia="Arial" w:cs="Arial"/>
      <w:i/>
      <w:iCs/>
      <w:sz w:val="22"/>
      <w:szCs w:val="22"/>
    </w:rPr>
  </w:style>
  <w:style w:type="paragraph" w:customStyle="1" w:styleId="5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customStyle="1" w:styleId="52">
    <w:name w:val="Heading 9 Char"/>
    <w:link w:val="51"/>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Times New Roman" w:hAnsi="Times New Roman" w:eastAsia="宋体" w:cs="Times New Roman"/>
      <w:lang w:val="en-US" w:eastAsia="zh-CN" w:bidi="ar-SA"/>
    </w:rPr>
  </w:style>
  <w:style w:type="paragraph" w:styleId="55">
    <w:name w:val="Quote"/>
    <w:basedOn w:val="1"/>
    <w:next w:val="1"/>
    <w:link w:val="56"/>
    <w:qFormat/>
    <w:uiPriority w:val="29"/>
    <w:pPr>
      <w:ind w:left="720" w:right="720"/>
    </w:pPr>
    <w:rPr>
      <w:i/>
    </w:rPr>
  </w:style>
  <w:style w:type="character" w:customStyle="1" w:styleId="56">
    <w:name w:val="引用 字符"/>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qFormat/>
    <w:uiPriority w:val="30"/>
    <w:rPr>
      <w:i/>
    </w:rPr>
  </w:style>
  <w:style w:type="paragraph" w:customStyle="1" w:styleId="59">
    <w:name w:val="Header"/>
    <w:basedOn w:val="1"/>
    <w:link w:val="60"/>
    <w:unhideWhenUsed/>
    <w:qFormat/>
    <w:uiPriority w:val="99"/>
    <w:pPr>
      <w:tabs>
        <w:tab w:val="center" w:pos="7143"/>
        <w:tab w:val="right" w:pos="14287"/>
      </w:tabs>
      <w:spacing w:after="0" w:line="240" w:lineRule="auto"/>
    </w:pPr>
  </w:style>
  <w:style w:type="character" w:customStyle="1" w:styleId="60">
    <w:name w:val="Header Char"/>
    <w:link w:val="59"/>
    <w:qFormat/>
    <w:uiPriority w:val="99"/>
  </w:style>
  <w:style w:type="paragraph" w:customStyle="1" w:styleId="61">
    <w:name w:val="Footer"/>
    <w:basedOn w:val="1"/>
    <w:link w:val="63"/>
    <w:unhideWhenUsed/>
    <w:qFormat/>
    <w:uiPriority w:val="99"/>
    <w:pPr>
      <w:tabs>
        <w:tab w:val="center" w:pos="7143"/>
        <w:tab w:val="right" w:pos="14287"/>
      </w:tabs>
      <w:spacing w:after="0" w:line="240" w:lineRule="auto"/>
    </w:pPr>
  </w:style>
  <w:style w:type="character" w:customStyle="1" w:styleId="62">
    <w:name w:val="Caption Char"/>
    <w:link w:val="61"/>
    <w:qFormat/>
    <w:uiPriority w:val="99"/>
  </w:style>
  <w:style w:type="character" w:customStyle="1" w:styleId="63">
    <w:name w:val="Footer Char"/>
    <w:link w:val="61"/>
    <w:qFormat/>
    <w:uiPriority w:val="99"/>
  </w:style>
  <w:style w:type="paragraph" w:customStyle="1" w:styleId="64">
    <w:name w:val="Caption"/>
    <w:basedOn w:val="1"/>
    <w:next w:val="1"/>
    <w:unhideWhenUsed/>
    <w:qFormat/>
    <w:uiPriority w:val="35"/>
    <w:pPr>
      <w:spacing w:line="276" w:lineRule="auto"/>
    </w:pPr>
    <w:rPr>
      <w:b/>
      <w:bCs/>
      <w:color w:val="4F81BD"/>
      <w:sz w:val="18"/>
      <w:szCs w:val="18"/>
    </w:rPr>
  </w:style>
  <w:style w:type="table" w:customStyle="1" w:styleId="65">
    <w:name w:val="Table Grid Light"/>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66">
    <w:name w:val="_Style 65"/>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67">
    <w:name w:val="_Style 66"/>
    <w:qFormat/>
    <w:uiPriority w:val="59"/>
    <w:rPr>
      <w:lang w:val="en-US" w:eastAsia="zh-CN" w:bidi="ar-SA"/>
    </w:rPr>
    <w:tblPr>
      <w:tblBorders>
        <w:top w:val="single" w:color="000000" w:sz="4" w:space="0"/>
        <w:bottom w:val="single" w:color="000000" w:sz="4" w:space="0"/>
      </w:tblBorders>
      <w:tblCellMar>
        <w:top w:w="0" w:type="dxa"/>
        <w:left w:w="108" w:type="dxa"/>
        <w:bottom w:w="0" w:type="dxa"/>
        <w:right w:w="108" w:type="dxa"/>
      </w:tblCellMar>
    </w:tblPr>
  </w:style>
  <w:style w:type="table" w:customStyle="1" w:styleId="68">
    <w:name w:val="_Style 67"/>
    <w:qFormat/>
    <w:uiPriority w:val="99"/>
    <w:rPr>
      <w:lang w:val="en-US" w:eastAsia="zh-CN" w:bidi="ar-SA"/>
    </w:rPr>
  </w:style>
  <w:style w:type="table" w:customStyle="1" w:styleId="69">
    <w:name w:val="_Style 68"/>
    <w:qFormat/>
    <w:uiPriority w:val="99"/>
    <w:rPr>
      <w:lang w:val="en-US" w:eastAsia="zh-CN" w:bidi="ar-SA"/>
    </w:rPr>
  </w:style>
  <w:style w:type="table" w:customStyle="1" w:styleId="70">
    <w:name w:val="_Style 69"/>
    <w:qFormat/>
    <w:uiPriority w:val="99"/>
    <w:rPr>
      <w:lang w:val="en-US" w:eastAsia="zh-CN" w:bidi="ar-SA"/>
    </w:rPr>
  </w:style>
  <w:style w:type="table" w:customStyle="1" w:styleId="71">
    <w:name w:val="_Style 70"/>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2">
    <w:name w:val="Grid Table 1 Light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3">
    <w:name w:val="Grid Table 1 Light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4">
    <w:name w:val="Grid Table 1 Light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5">
    <w:name w:val="Grid Table 1 Light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6">
    <w:name w:val="Grid Table 1 Light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7">
    <w:name w:val="Grid Table 1 Light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78">
    <w:name w:val="_Style 77"/>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79">
    <w:name w:val="Grid Table 2 - Accent 1"/>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0">
    <w:name w:val="Grid Table 2 - Accent 2"/>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1">
    <w:name w:val="Grid Table 2 - Accent 3"/>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2">
    <w:name w:val="Grid Table 2 - Accent 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3">
    <w:name w:val="Grid Table 2 - Accent 5"/>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4">
    <w:name w:val="Grid Table 2 - Accent 6"/>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5">
    <w:name w:val="_Style 8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6">
    <w:name w:val="Grid Table 3 - Accent 1"/>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7">
    <w:name w:val="Grid Table 3 - Accent 2"/>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8">
    <w:name w:val="Grid Table 3 - Accent 3"/>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89">
    <w:name w:val="Grid Table 3 - Accent 4"/>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0">
    <w:name w:val="Grid Table 3 - Accent 5"/>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1">
    <w:name w:val="Grid Table 3 - Accent 6"/>
    <w:qFormat/>
    <w:uiPriority w:val="99"/>
    <w:rPr>
      <w:lang w:val="en-US" w:eastAsia="zh-CN" w:bidi="ar-SA"/>
    </w:rPr>
    <w:tblPr>
      <w:tblBorders>
        <w:bottom w:val="single" w:color="000000" w:sz="4" w:space="0"/>
        <w:insideH w:val="single" w:color="000000" w:sz="4" w:space="0"/>
        <w:insideV w:val="single" w:color="000000" w:sz="4" w:space="0"/>
      </w:tblBorders>
    </w:tblPr>
  </w:style>
  <w:style w:type="table" w:customStyle="1" w:styleId="92">
    <w:name w:val="_Style 91"/>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Grid Table 4 - Accent 1"/>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
    <w:name w:val="Grid Table 4 - Accent 2"/>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5">
    <w:name w:val="Grid Table 4 - Accent 3"/>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6">
    <w:name w:val="Grid Table 4 - Accent 4"/>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7">
    <w:name w:val="Grid Table 4 - Accent 5"/>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8">
    <w:name w:val="Grid Table 4 - Accent 6"/>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9">
    <w:name w:val="_Style 98"/>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0">
    <w:name w:val="Grid Table 5 Dark-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d Table 5 Dark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Grid Table 5 Dark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3">
    <w:name w:val="Grid Table 5 Dark-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4">
    <w:name w:val="Grid Table 5 Dark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5">
    <w:name w:val="Grid Table 5 Dark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6">
    <w:name w:val="_Style 10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7">
    <w:name w:val="Grid Table 6 Colorful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8">
    <w:name w:val="Grid Table 6 Colorful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9">
    <w:name w:val="Grid Table 6 Colorful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0">
    <w:name w:val="Grid Table 6 Colorful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1">
    <w:name w:val="Grid Table 6 Colorful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2">
    <w:name w:val="Grid Table 6 Colorful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3">
    <w:name w:val="_Style 112"/>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4">
    <w:name w:val="Grid Table 7 Colorful - Accent 1"/>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5">
    <w:name w:val="Grid Table 7 Colorful - Accent 2"/>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6">
    <w:name w:val="Grid Table 7 Colorful - Accent 3"/>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7">
    <w:name w:val="Grid Table 7 Colorful - Accent 4"/>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8">
    <w:name w:val="Grid Table 7 Colorful - Accent 5"/>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19">
    <w:name w:val="Grid Table 7 Colorful - Accent 6"/>
    <w:qFormat/>
    <w:uiPriority w:val="99"/>
    <w:rPr>
      <w:lang w:val="en-US" w:eastAsia="zh-CN" w:bidi="ar-SA"/>
    </w:rPr>
    <w:tblPr>
      <w:tblBorders>
        <w:bottom w:val="single" w:color="000000" w:sz="4" w:space="0"/>
        <w:right w:val="single" w:color="000000" w:sz="4" w:space="0"/>
        <w:insideH w:val="single" w:color="000000" w:sz="4" w:space="0"/>
        <w:insideV w:val="single" w:color="000000" w:sz="4" w:space="0"/>
      </w:tblBorders>
    </w:tblPr>
  </w:style>
  <w:style w:type="table" w:customStyle="1" w:styleId="120">
    <w:name w:val="_Style 119"/>
    <w:qFormat/>
    <w:uiPriority w:val="99"/>
    <w:rPr>
      <w:lang w:val="en-US" w:eastAsia="zh-CN" w:bidi="ar-SA"/>
    </w:rPr>
  </w:style>
  <w:style w:type="table" w:customStyle="1" w:styleId="121">
    <w:name w:val="List Table 1 Light - Accent 1"/>
    <w:qFormat/>
    <w:uiPriority w:val="99"/>
    <w:rPr>
      <w:lang w:val="en-US" w:eastAsia="zh-CN" w:bidi="ar-SA"/>
    </w:rPr>
  </w:style>
  <w:style w:type="table" w:customStyle="1" w:styleId="122">
    <w:name w:val="List Table 1 Light - Accent 2"/>
    <w:qFormat/>
    <w:uiPriority w:val="99"/>
    <w:rPr>
      <w:lang w:val="en-US" w:eastAsia="zh-CN" w:bidi="ar-SA"/>
    </w:rPr>
  </w:style>
  <w:style w:type="table" w:customStyle="1" w:styleId="123">
    <w:name w:val="List Table 1 Light - Accent 3"/>
    <w:qFormat/>
    <w:uiPriority w:val="99"/>
    <w:rPr>
      <w:lang w:val="en-US" w:eastAsia="zh-CN" w:bidi="ar-SA"/>
    </w:rPr>
  </w:style>
  <w:style w:type="table" w:customStyle="1" w:styleId="124">
    <w:name w:val="List Table 1 Light - Accent 4"/>
    <w:qFormat/>
    <w:uiPriority w:val="99"/>
    <w:rPr>
      <w:lang w:val="en-US" w:eastAsia="zh-CN" w:bidi="ar-SA"/>
    </w:rPr>
  </w:style>
  <w:style w:type="table" w:customStyle="1" w:styleId="125">
    <w:name w:val="List Table 1 Light - Accent 5"/>
    <w:qFormat/>
    <w:uiPriority w:val="99"/>
    <w:rPr>
      <w:lang w:val="en-US" w:eastAsia="zh-CN" w:bidi="ar-SA"/>
    </w:rPr>
  </w:style>
  <w:style w:type="table" w:customStyle="1" w:styleId="126">
    <w:name w:val="List Table 1 Light - Accent 6"/>
    <w:qFormat/>
    <w:uiPriority w:val="99"/>
    <w:rPr>
      <w:lang w:val="en-US" w:eastAsia="zh-CN" w:bidi="ar-SA"/>
    </w:rPr>
  </w:style>
  <w:style w:type="table" w:customStyle="1" w:styleId="127">
    <w:name w:val="_Style 126"/>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28">
    <w:name w:val="List Table 2 - Accent 1"/>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29">
    <w:name w:val="List Table 2 - Accent 2"/>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0">
    <w:name w:val="List Table 2 - Accent 3"/>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1">
    <w:name w:val="List Table 2 - Accent 4"/>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2">
    <w:name w:val="List Table 2 - Accent 5"/>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3">
    <w:name w:val="List Table 2 - Accent 6"/>
    <w:qFormat/>
    <w:uiPriority w:val="99"/>
    <w:rPr>
      <w:lang w:val="en-US" w:eastAsia="zh-CN" w:bidi="ar-SA"/>
    </w:rPr>
    <w:tblPr>
      <w:tblBorders>
        <w:top w:val="single" w:color="000000" w:sz="4" w:space="0"/>
        <w:bottom w:val="single" w:color="000000" w:sz="4" w:space="0"/>
        <w:insideH w:val="single" w:color="000000" w:sz="4" w:space="0"/>
      </w:tblBorders>
    </w:tblPr>
  </w:style>
  <w:style w:type="table" w:customStyle="1" w:styleId="134">
    <w:name w:val="_Style 13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35">
    <w:name w:val="List Table 3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36">
    <w:name w:val="List Table 3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37">
    <w:name w:val="List Table 3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38">
    <w:name w:val="List Table 3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39">
    <w:name w:val="List Table 3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0">
    <w:name w:val="List Table 3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41">
    <w:name w:val="_Style 140"/>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2">
    <w:name w:val="List Table 4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3">
    <w:name w:val="List Table 4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4">
    <w:name w:val="List Table 4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5">
    <w:name w:val="List Table 4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6">
    <w:name w:val="List Table 4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7">
    <w:name w:val="List Table 4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8">
    <w:name w:val="_Style 147"/>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49">
    <w:name w:val="List Table 5 Dark - Accent 1"/>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0">
    <w:name w:val="List Table 5 Dark - Accent 2"/>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1">
    <w:name w:val="List Table 5 Dark - Accent 3"/>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2">
    <w:name w:val="List Table 5 Dark - Accent 4"/>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3">
    <w:name w:val="List Table 5 Dark - Accent 5"/>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4">
    <w:name w:val="List Table 5 Dark - Accent 6"/>
    <w:qFormat/>
    <w:uiPriority w:val="99"/>
    <w:rPr>
      <w:lang w:val="en-US" w:eastAsia="zh-CN" w:bidi="ar-SA"/>
    </w:rPr>
    <w:tblPr>
      <w:tblBorders>
        <w:top w:val="single" w:color="000000" w:sz="32" w:space="0"/>
        <w:left w:val="single" w:color="000000" w:sz="32" w:space="0"/>
        <w:bottom w:val="single" w:color="000000" w:sz="32" w:space="0"/>
        <w:right w:val="single" w:color="000000" w:sz="32" w:space="0"/>
      </w:tblBorders>
    </w:tblPr>
  </w:style>
  <w:style w:type="table" w:customStyle="1" w:styleId="155">
    <w:name w:val="_Style 154"/>
    <w:qFormat/>
    <w:uiPriority w:val="99"/>
    <w:rPr>
      <w:lang w:val="en-US" w:eastAsia="zh-CN" w:bidi="ar-SA"/>
    </w:rPr>
    <w:tblPr>
      <w:tblBorders>
        <w:top w:val="single" w:color="000000" w:sz="4" w:space="0"/>
        <w:bottom w:val="single" w:color="000000" w:sz="4" w:space="0"/>
      </w:tblBorders>
    </w:tblPr>
  </w:style>
  <w:style w:type="table" w:customStyle="1" w:styleId="156">
    <w:name w:val="List Table 6 Colorful - Accent 1"/>
    <w:qFormat/>
    <w:uiPriority w:val="99"/>
    <w:rPr>
      <w:lang w:val="en-US" w:eastAsia="zh-CN" w:bidi="ar-SA"/>
    </w:rPr>
    <w:tblPr>
      <w:tblBorders>
        <w:top w:val="single" w:color="000000" w:sz="4" w:space="0"/>
        <w:bottom w:val="single" w:color="000000" w:sz="4" w:space="0"/>
      </w:tblBorders>
    </w:tblPr>
  </w:style>
  <w:style w:type="table" w:customStyle="1" w:styleId="157">
    <w:name w:val="List Table 6 Colorful - Accent 2"/>
    <w:qFormat/>
    <w:uiPriority w:val="99"/>
    <w:rPr>
      <w:lang w:val="en-US" w:eastAsia="zh-CN" w:bidi="ar-SA"/>
    </w:rPr>
    <w:tblPr>
      <w:tblBorders>
        <w:top w:val="single" w:color="000000" w:sz="4" w:space="0"/>
        <w:bottom w:val="single" w:color="000000" w:sz="4" w:space="0"/>
      </w:tblBorders>
    </w:tblPr>
  </w:style>
  <w:style w:type="table" w:customStyle="1" w:styleId="158">
    <w:name w:val="List Table 6 Colorful - Accent 3"/>
    <w:qFormat/>
    <w:uiPriority w:val="99"/>
    <w:rPr>
      <w:lang w:val="en-US" w:eastAsia="zh-CN" w:bidi="ar-SA"/>
    </w:rPr>
    <w:tblPr>
      <w:tblBorders>
        <w:top w:val="single" w:color="000000" w:sz="4" w:space="0"/>
        <w:bottom w:val="single" w:color="000000" w:sz="4" w:space="0"/>
      </w:tblBorders>
    </w:tblPr>
  </w:style>
  <w:style w:type="table" w:customStyle="1" w:styleId="159">
    <w:name w:val="List Table 6 Colorful - Accent 4"/>
    <w:qFormat/>
    <w:uiPriority w:val="99"/>
    <w:rPr>
      <w:lang w:val="en-US" w:eastAsia="zh-CN" w:bidi="ar-SA"/>
    </w:rPr>
    <w:tblPr>
      <w:tblBorders>
        <w:top w:val="single" w:color="000000" w:sz="4" w:space="0"/>
        <w:bottom w:val="single" w:color="000000" w:sz="4" w:space="0"/>
      </w:tblBorders>
    </w:tblPr>
  </w:style>
  <w:style w:type="table" w:customStyle="1" w:styleId="160">
    <w:name w:val="List Table 6 Colorful - Accent 5"/>
    <w:qFormat/>
    <w:uiPriority w:val="99"/>
    <w:rPr>
      <w:lang w:val="en-US" w:eastAsia="zh-CN" w:bidi="ar-SA"/>
    </w:rPr>
    <w:tblPr>
      <w:tblBorders>
        <w:top w:val="single" w:color="000000" w:sz="4" w:space="0"/>
        <w:bottom w:val="single" w:color="000000" w:sz="4" w:space="0"/>
      </w:tblBorders>
    </w:tblPr>
  </w:style>
  <w:style w:type="table" w:customStyle="1" w:styleId="161">
    <w:name w:val="List Table 6 Colorful - Accent 6"/>
    <w:qFormat/>
    <w:uiPriority w:val="99"/>
    <w:rPr>
      <w:lang w:val="en-US" w:eastAsia="zh-CN" w:bidi="ar-SA"/>
    </w:rPr>
    <w:tblPr>
      <w:tblBorders>
        <w:top w:val="single" w:color="000000" w:sz="4" w:space="0"/>
        <w:bottom w:val="single" w:color="000000" w:sz="4" w:space="0"/>
      </w:tblBorders>
    </w:tblPr>
  </w:style>
  <w:style w:type="table" w:customStyle="1" w:styleId="162">
    <w:name w:val="_Style 161"/>
    <w:qFormat/>
    <w:uiPriority w:val="99"/>
    <w:rPr>
      <w:lang w:val="en-US" w:eastAsia="zh-CN" w:bidi="ar-SA"/>
    </w:rPr>
    <w:tblPr>
      <w:tblBorders>
        <w:right w:val="single" w:color="000000" w:sz="4" w:space="0"/>
      </w:tblBorders>
    </w:tblPr>
  </w:style>
  <w:style w:type="table" w:customStyle="1" w:styleId="163">
    <w:name w:val="List Table 7 Colorful - Accent 1"/>
    <w:qFormat/>
    <w:uiPriority w:val="99"/>
    <w:rPr>
      <w:lang w:val="en-US" w:eastAsia="zh-CN" w:bidi="ar-SA"/>
    </w:rPr>
    <w:tblPr>
      <w:tblBorders>
        <w:right w:val="single" w:color="000000" w:sz="4" w:space="0"/>
      </w:tblBorders>
    </w:tblPr>
  </w:style>
  <w:style w:type="table" w:customStyle="1" w:styleId="164">
    <w:name w:val="List Table 7 Colorful - Accent 2"/>
    <w:qFormat/>
    <w:uiPriority w:val="99"/>
    <w:rPr>
      <w:lang w:val="en-US" w:eastAsia="zh-CN" w:bidi="ar-SA"/>
    </w:rPr>
    <w:tblPr>
      <w:tblBorders>
        <w:right w:val="single" w:color="000000" w:sz="4" w:space="0"/>
      </w:tblBorders>
    </w:tblPr>
  </w:style>
  <w:style w:type="table" w:customStyle="1" w:styleId="165">
    <w:name w:val="List Table 7 Colorful - Accent 3"/>
    <w:qFormat/>
    <w:uiPriority w:val="99"/>
    <w:rPr>
      <w:lang w:val="en-US" w:eastAsia="zh-CN" w:bidi="ar-SA"/>
    </w:rPr>
    <w:tblPr>
      <w:tblBorders>
        <w:right w:val="single" w:color="000000" w:sz="4" w:space="0"/>
      </w:tblBorders>
    </w:tblPr>
  </w:style>
  <w:style w:type="table" w:customStyle="1" w:styleId="166">
    <w:name w:val="List Table 7 Colorful - Accent 4"/>
    <w:qFormat/>
    <w:uiPriority w:val="99"/>
    <w:rPr>
      <w:lang w:val="en-US" w:eastAsia="zh-CN" w:bidi="ar-SA"/>
    </w:rPr>
    <w:tblPr>
      <w:tblBorders>
        <w:right w:val="single" w:color="000000" w:sz="4" w:space="0"/>
      </w:tblBorders>
    </w:tblPr>
  </w:style>
  <w:style w:type="table" w:customStyle="1" w:styleId="167">
    <w:name w:val="List Table 7 Colorful - Accent 5"/>
    <w:qFormat/>
    <w:uiPriority w:val="99"/>
    <w:rPr>
      <w:lang w:val="en-US" w:eastAsia="zh-CN" w:bidi="ar-SA"/>
    </w:rPr>
    <w:tblPr>
      <w:tblBorders>
        <w:right w:val="single" w:color="000000" w:sz="4" w:space="0"/>
      </w:tblBorders>
    </w:tblPr>
  </w:style>
  <w:style w:type="table" w:customStyle="1" w:styleId="168">
    <w:name w:val="List Table 7 Colorful - Accent 6"/>
    <w:qFormat/>
    <w:uiPriority w:val="99"/>
    <w:rPr>
      <w:lang w:val="en-US" w:eastAsia="zh-CN" w:bidi="ar-SA"/>
    </w:rPr>
    <w:tblPr>
      <w:tblBorders>
        <w:right w:val="single" w:color="000000" w:sz="4" w:space="0"/>
      </w:tblBorders>
    </w:tblPr>
  </w:style>
  <w:style w:type="table" w:customStyle="1" w:styleId="169">
    <w:name w:val="Lined - Accent"/>
    <w:qFormat/>
    <w:uiPriority w:val="99"/>
    <w:rPr>
      <w:color w:val="404040"/>
      <w:lang w:val="en-US" w:eastAsia="zh-CN" w:bidi="ar-SA"/>
    </w:rPr>
  </w:style>
  <w:style w:type="table" w:customStyle="1" w:styleId="170">
    <w:name w:val="Lined - Accent 1"/>
    <w:qFormat/>
    <w:uiPriority w:val="99"/>
    <w:rPr>
      <w:color w:val="404040"/>
      <w:lang w:val="en-US" w:eastAsia="zh-CN" w:bidi="ar-SA"/>
    </w:rPr>
  </w:style>
  <w:style w:type="table" w:customStyle="1" w:styleId="171">
    <w:name w:val="Lined - Accent 2"/>
    <w:qFormat/>
    <w:uiPriority w:val="99"/>
    <w:rPr>
      <w:color w:val="404040"/>
      <w:lang w:val="en-US" w:eastAsia="zh-CN" w:bidi="ar-SA"/>
    </w:rPr>
  </w:style>
  <w:style w:type="table" w:customStyle="1" w:styleId="172">
    <w:name w:val="Lined - Accent 3"/>
    <w:qFormat/>
    <w:uiPriority w:val="99"/>
    <w:rPr>
      <w:color w:val="404040"/>
      <w:lang w:val="en-US" w:eastAsia="zh-CN" w:bidi="ar-SA"/>
    </w:rPr>
  </w:style>
  <w:style w:type="table" w:customStyle="1" w:styleId="173">
    <w:name w:val="Lined - Accent 4"/>
    <w:qFormat/>
    <w:uiPriority w:val="99"/>
    <w:rPr>
      <w:color w:val="404040"/>
      <w:lang w:val="en-US" w:eastAsia="zh-CN" w:bidi="ar-SA"/>
    </w:rPr>
  </w:style>
  <w:style w:type="table" w:customStyle="1" w:styleId="174">
    <w:name w:val="Lined - Accent 5"/>
    <w:qFormat/>
    <w:uiPriority w:val="99"/>
    <w:rPr>
      <w:color w:val="404040"/>
      <w:lang w:val="en-US" w:eastAsia="zh-CN" w:bidi="ar-SA"/>
    </w:rPr>
  </w:style>
  <w:style w:type="table" w:customStyle="1" w:styleId="175">
    <w:name w:val="Lined - Accent 6"/>
    <w:qFormat/>
    <w:uiPriority w:val="99"/>
    <w:rPr>
      <w:color w:val="404040"/>
      <w:lang w:val="en-US" w:eastAsia="zh-CN" w:bidi="ar-SA"/>
    </w:rPr>
  </w:style>
  <w:style w:type="table" w:customStyle="1" w:styleId="176">
    <w:name w:val="Bordered &amp; Lined - Accent"/>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77">
    <w:name w:val="Bordered &amp; Lined - Accent 1"/>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78">
    <w:name w:val="Bordered &amp; Lined - Accent 2"/>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79">
    <w:name w:val="Bordered &amp; Lined - Accent 3"/>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0">
    <w:name w:val="Bordered &amp; Lined - Accent 4"/>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1">
    <w:name w:val="Bordered &amp; Lined - Accent 5"/>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2">
    <w:name w:val="Bordered &amp; Lined - Accent 6"/>
    <w:qFormat/>
    <w:uiPriority w:val="99"/>
    <w:rPr>
      <w:color w:val="404040"/>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3">
    <w:name w:val="Bordered"/>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4">
    <w:name w:val="Bordered - Accent 1"/>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5">
    <w:name w:val="Bordered - Accent 2"/>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6">
    <w:name w:val="Bordered - Accent 3"/>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7">
    <w:name w:val="Bordered - Accent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8">
    <w:name w:val="Bordered - Accent 5"/>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9">
    <w:name w:val="Bordered - Accent 6"/>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90">
    <w:name w:val="_Style 189"/>
    <w:qFormat/>
    <w:uiPriority w:val="39"/>
    <w:rPr>
      <w:rFonts w:ascii="Times New Roman" w:hAnsi="Times New Roman" w:eastAsia="宋体" w:cs="Times New Roman"/>
      <w:lang w:val="en-US" w:eastAsia="zh-CN" w:bidi="ar-SA"/>
    </w:rPr>
  </w:style>
  <w:style w:type="paragraph" w:customStyle="1" w:styleId="191">
    <w:name w:val="标题 111"/>
    <w:basedOn w:val="1"/>
    <w:next w:val="1"/>
    <w:link w:val="192"/>
    <w:qFormat/>
    <w:uiPriority w:val="0"/>
    <w:pPr>
      <w:keepNext/>
      <w:jc w:val="center"/>
      <w:outlineLvl w:val="0"/>
    </w:pPr>
    <w:rPr>
      <w:rFonts w:ascii="楷体_GB2312" w:eastAsia="楷体_GB2312"/>
      <w:sz w:val="28"/>
      <w:szCs w:val="28"/>
    </w:rPr>
  </w:style>
  <w:style w:type="character" w:customStyle="1" w:styleId="192">
    <w:name w:val="标题 1 字符"/>
    <w:link w:val="191"/>
    <w:qFormat/>
    <w:uiPriority w:val="0"/>
    <w:rPr>
      <w:rFonts w:ascii="楷体_GB2312" w:hAnsi="Times New Roman" w:eastAsia="楷体_GB2312" w:cs="Times New Roman"/>
      <w:sz w:val="28"/>
      <w:szCs w:val="28"/>
    </w:rPr>
  </w:style>
  <w:style w:type="paragraph" w:customStyle="1" w:styleId="193">
    <w:name w:val="标题 21"/>
    <w:basedOn w:val="1"/>
    <w:next w:val="194"/>
    <w:link w:val="1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4">
    <w:name w:val="正文缩进1"/>
    <w:basedOn w:val="1"/>
    <w:link w:val="196"/>
    <w:qFormat/>
    <w:uiPriority w:val="99"/>
    <w:pPr>
      <w:ind w:firstLine="420"/>
    </w:pPr>
  </w:style>
  <w:style w:type="character" w:customStyle="1" w:styleId="195">
    <w:name w:val="标题 2 字符"/>
    <w:link w:val="193"/>
    <w:qFormat/>
    <w:uiPriority w:val="0"/>
    <w:rPr>
      <w:rFonts w:ascii="Arial" w:hAnsi="Arial" w:eastAsia="幼圆" w:cs="Arial"/>
      <w:b/>
      <w:bCs/>
      <w:sz w:val="44"/>
      <w:szCs w:val="44"/>
    </w:rPr>
  </w:style>
  <w:style w:type="character" w:customStyle="1" w:styleId="196">
    <w:name w:val="正文缩进 字符"/>
    <w:link w:val="194"/>
    <w:qFormat/>
    <w:uiPriority w:val="0"/>
    <w:rPr>
      <w:rFonts w:ascii="Times New Roman" w:hAnsi="Times New Roman" w:eastAsia="宋体" w:cs="Times New Roman"/>
      <w:szCs w:val="21"/>
    </w:rPr>
  </w:style>
  <w:style w:type="paragraph" w:customStyle="1" w:styleId="197">
    <w:name w:val="标题 31"/>
    <w:basedOn w:val="1"/>
    <w:next w:val="194"/>
    <w:link w:val="198"/>
    <w:qFormat/>
    <w:uiPriority w:val="0"/>
    <w:pPr>
      <w:keepNext/>
      <w:keepLines/>
      <w:spacing w:before="260" w:after="260" w:line="416" w:lineRule="auto"/>
      <w:outlineLvl w:val="2"/>
    </w:pPr>
    <w:rPr>
      <w:b/>
      <w:bCs/>
      <w:sz w:val="32"/>
      <w:szCs w:val="32"/>
    </w:rPr>
  </w:style>
  <w:style w:type="character" w:customStyle="1" w:styleId="198">
    <w:name w:val="标题 3 字符"/>
    <w:link w:val="197"/>
    <w:qFormat/>
    <w:uiPriority w:val="0"/>
    <w:rPr>
      <w:rFonts w:ascii="Times New Roman" w:hAnsi="Times New Roman" w:eastAsia="宋体" w:cs="Times New Roman"/>
      <w:b/>
      <w:bCs/>
      <w:sz w:val="32"/>
      <w:szCs w:val="32"/>
    </w:rPr>
  </w:style>
  <w:style w:type="paragraph" w:customStyle="1" w:styleId="199">
    <w:name w:val="标题 41"/>
    <w:basedOn w:val="1"/>
    <w:next w:val="194"/>
    <w:link w:val="200"/>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00">
    <w:name w:val="标题 4 字符"/>
    <w:link w:val="199"/>
    <w:qFormat/>
    <w:uiPriority w:val="0"/>
    <w:rPr>
      <w:rFonts w:ascii="Arial" w:hAnsi="Arial" w:eastAsia="黑体" w:cs="Arial"/>
      <w:b/>
      <w:bCs/>
      <w:sz w:val="28"/>
      <w:szCs w:val="28"/>
    </w:rPr>
  </w:style>
  <w:style w:type="paragraph" w:customStyle="1" w:styleId="201">
    <w:name w:val="标题 51"/>
    <w:basedOn w:val="1"/>
    <w:next w:val="194"/>
    <w:link w:val="202"/>
    <w:qFormat/>
    <w:uiPriority w:val="0"/>
    <w:pPr>
      <w:keepNext/>
      <w:outlineLvl w:val="4"/>
    </w:pPr>
    <w:rPr>
      <w:rFonts w:ascii="宋体"/>
      <w:color w:val="000000"/>
      <w:sz w:val="28"/>
      <w:szCs w:val="28"/>
    </w:rPr>
  </w:style>
  <w:style w:type="character" w:customStyle="1" w:styleId="202">
    <w:name w:val="标题 5 字符"/>
    <w:link w:val="201"/>
    <w:qFormat/>
    <w:uiPriority w:val="0"/>
    <w:rPr>
      <w:rFonts w:ascii="宋体" w:hAnsi="Times New Roman" w:eastAsia="宋体" w:cs="Times New Roman"/>
      <w:color w:val="000000"/>
      <w:sz w:val="28"/>
      <w:szCs w:val="28"/>
    </w:rPr>
  </w:style>
  <w:style w:type="paragraph" w:customStyle="1" w:styleId="203">
    <w:name w:val="标题 61"/>
    <w:basedOn w:val="1"/>
    <w:next w:val="1"/>
    <w:link w:val="204"/>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04">
    <w:name w:val="标题 6 字符"/>
    <w:link w:val="203"/>
    <w:qFormat/>
    <w:uiPriority w:val="0"/>
    <w:rPr>
      <w:rFonts w:ascii="Arial" w:hAnsi="Arial" w:eastAsia="黑体" w:cs="Times New Roman"/>
      <w:b/>
      <w:bCs/>
      <w:sz w:val="24"/>
      <w:szCs w:val="24"/>
    </w:rPr>
  </w:style>
  <w:style w:type="paragraph" w:customStyle="1" w:styleId="205">
    <w:name w:val="标题 71"/>
    <w:basedOn w:val="1"/>
    <w:next w:val="1"/>
    <w:link w:val="206"/>
    <w:qFormat/>
    <w:uiPriority w:val="0"/>
    <w:pPr>
      <w:keepNext/>
      <w:keepLines/>
      <w:numPr>
        <w:ilvl w:val="6"/>
        <w:numId w:val="1"/>
      </w:numPr>
      <w:spacing w:before="240" w:after="64" w:line="320" w:lineRule="auto"/>
      <w:outlineLvl w:val="6"/>
    </w:pPr>
    <w:rPr>
      <w:b/>
      <w:bCs/>
      <w:sz w:val="24"/>
      <w:szCs w:val="24"/>
    </w:rPr>
  </w:style>
  <w:style w:type="character" w:customStyle="1" w:styleId="206">
    <w:name w:val="标题 7 字符"/>
    <w:link w:val="205"/>
    <w:qFormat/>
    <w:uiPriority w:val="0"/>
    <w:rPr>
      <w:rFonts w:ascii="Times New Roman" w:hAnsi="Times New Roman" w:eastAsia="宋体" w:cs="Times New Roman"/>
      <w:b/>
      <w:bCs/>
      <w:sz w:val="24"/>
      <w:szCs w:val="24"/>
    </w:rPr>
  </w:style>
  <w:style w:type="paragraph" w:customStyle="1" w:styleId="207">
    <w:name w:val="标题 81"/>
    <w:basedOn w:val="1"/>
    <w:next w:val="1"/>
    <w:link w:val="208"/>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08">
    <w:name w:val="标题 8 字符"/>
    <w:link w:val="207"/>
    <w:qFormat/>
    <w:uiPriority w:val="0"/>
    <w:rPr>
      <w:rFonts w:ascii="Arial" w:hAnsi="Arial" w:eastAsia="黑体" w:cs="Times New Roman"/>
      <w:sz w:val="24"/>
      <w:szCs w:val="24"/>
    </w:rPr>
  </w:style>
  <w:style w:type="paragraph" w:customStyle="1" w:styleId="209">
    <w:name w:val="标题 91"/>
    <w:basedOn w:val="1"/>
    <w:next w:val="1"/>
    <w:link w:val="210"/>
    <w:qFormat/>
    <w:uiPriority w:val="0"/>
    <w:pPr>
      <w:keepNext/>
      <w:keepLines/>
      <w:numPr>
        <w:ilvl w:val="8"/>
        <w:numId w:val="1"/>
      </w:numPr>
      <w:spacing w:before="240" w:after="64" w:line="320" w:lineRule="auto"/>
      <w:outlineLvl w:val="8"/>
    </w:pPr>
    <w:rPr>
      <w:rFonts w:ascii="Arial" w:hAnsi="Arial" w:eastAsia="黑体"/>
    </w:rPr>
  </w:style>
  <w:style w:type="character" w:customStyle="1" w:styleId="210">
    <w:name w:val="标题 9 字符"/>
    <w:link w:val="209"/>
    <w:qFormat/>
    <w:uiPriority w:val="0"/>
    <w:rPr>
      <w:rFonts w:ascii="Arial" w:hAnsi="Arial" w:eastAsia="黑体" w:cs="Times New Roman"/>
      <w:szCs w:val="21"/>
    </w:rPr>
  </w:style>
  <w:style w:type="character" w:customStyle="1" w:styleId="211">
    <w:name w:val="默认段落字体1"/>
    <w:unhideWhenUsed/>
    <w:qFormat/>
    <w:uiPriority w:val="1"/>
  </w:style>
  <w:style w:type="table" w:customStyle="1" w:styleId="212">
    <w:name w:val="普通表格1"/>
    <w:unhideWhenUsed/>
    <w:qFormat/>
    <w:uiPriority w:val="99"/>
    <w:rPr>
      <w:lang w:val="en-US" w:eastAsia="zh-CN" w:bidi="ar-SA"/>
    </w:rPr>
  </w:style>
  <w:style w:type="paragraph" w:customStyle="1" w:styleId="213">
    <w:name w:val="列表 31"/>
    <w:basedOn w:val="1"/>
    <w:qFormat/>
    <w:uiPriority w:val="0"/>
    <w:pPr>
      <w:ind w:left="100" w:hanging="200"/>
    </w:pPr>
  </w:style>
  <w:style w:type="paragraph" w:customStyle="1" w:styleId="214">
    <w:name w:val="目录 71"/>
    <w:basedOn w:val="1"/>
    <w:next w:val="1"/>
    <w:semiHidden/>
    <w:qFormat/>
    <w:uiPriority w:val="0"/>
    <w:pPr>
      <w:ind w:left="1260"/>
      <w:jc w:val="left"/>
    </w:pPr>
  </w:style>
  <w:style w:type="paragraph" w:customStyle="1" w:styleId="215">
    <w:name w:val="文档结构图1"/>
    <w:basedOn w:val="1"/>
    <w:link w:val="216"/>
    <w:semiHidden/>
    <w:qFormat/>
    <w:uiPriority w:val="0"/>
    <w:pPr>
      <w:shd w:val="clear" w:color="auto" w:fill="000080"/>
    </w:pPr>
  </w:style>
  <w:style w:type="character" w:customStyle="1" w:styleId="216">
    <w:name w:val="文档结构图 字符"/>
    <w:link w:val="215"/>
    <w:semiHidden/>
    <w:qFormat/>
    <w:uiPriority w:val="0"/>
    <w:rPr>
      <w:rFonts w:ascii="Times New Roman" w:hAnsi="Times New Roman" w:eastAsia="宋体" w:cs="Times New Roman"/>
      <w:szCs w:val="21"/>
      <w:shd w:val="clear" w:color="auto" w:fill="000080"/>
    </w:rPr>
  </w:style>
  <w:style w:type="paragraph" w:customStyle="1" w:styleId="217">
    <w:name w:val="批注文字1"/>
    <w:basedOn w:val="1"/>
    <w:link w:val="218"/>
    <w:qFormat/>
    <w:uiPriority w:val="99"/>
    <w:pPr>
      <w:jc w:val="left"/>
    </w:pPr>
  </w:style>
  <w:style w:type="character" w:customStyle="1" w:styleId="218">
    <w:name w:val="批注文字 字符"/>
    <w:link w:val="217"/>
    <w:qFormat/>
    <w:uiPriority w:val="99"/>
    <w:rPr>
      <w:rFonts w:ascii="Times New Roman" w:hAnsi="Times New Roman" w:eastAsia="宋体" w:cs="Times New Roman"/>
      <w:szCs w:val="21"/>
    </w:rPr>
  </w:style>
  <w:style w:type="paragraph" w:customStyle="1" w:styleId="219">
    <w:name w:val="正文文本 31"/>
    <w:basedOn w:val="1"/>
    <w:link w:val="220"/>
    <w:qFormat/>
    <w:uiPriority w:val="0"/>
    <w:rPr>
      <w:rFonts w:ascii="仿宋_GB2312" w:hAnsi="Arial" w:eastAsia="仿宋_GB2312"/>
      <w:sz w:val="32"/>
      <w:szCs w:val="32"/>
    </w:rPr>
  </w:style>
  <w:style w:type="character" w:customStyle="1" w:styleId="220">
    <w:name w:val="正文文本 3 字符"/>
    <w:link w:val="219"/>
    <w:qFormat/>
    <w:uiPriority w:val="0"/>
    <w:rPr>
      <w:rFonts w:ascii="仿宋_GB2312" w:hAnsi="Arial" w:eastAsia="仿宋_GB2312" w:cs="Times New Roman"/>
      <w:sz w:val="32"/>
      <w:szCs w:val="32"/>
    </w:rPr>
  </w:style>
  <w:style w:type="paragraph" w:customStyle="1" w:styleId="221">
    <w:name w:val="正文文本1"/>
    <w:basedOn w:val="1"/>
    <w:link w:val="222"/>
    <w:qFormat/>
    <w:uiPriority w:val="0"/>
    <w:rPr>
      <w:rFonts w:ascii="楷体_GB2312" w:hAnsi="Arial" w:eastAsia="楷体_GB2312"/>
      <w:sz w:val="28"/>
      <w:szCs w:val="28"/>
    </w:rPr>
  </w:style>
  <w:style w:type="character" w:customStyle="1" w:styleId="222">
    <w:name w:val="正文文本 字符"/>
    <w:link w:val="221"/>
    <w:qFormat/>
    <w:uiPriority w:val="0"/>
    <w:rPr>
      <w:rFonts w:ascii="楷体_GB2312" w:hAnsi="Arial" w:eastAsia="楷体_GB2312" w:cs="Times New Roman"/>
      <w:sz w:val="28"/>
      <w:szCs w:val="28"/>
    </w:rPr>
  </w:style>
  <w:style w:type="paragraph" w:customStyle="1" w:styleId="223">
    <w:name w:val="正文文本缩进1"/>
    <w:basedOn w:val="1"/>
    <w:link w:val="224"/>
    <w:qFormat/>
    <w:uiPriority w:val="0"/>
    <w:pPr>
      <w:ind w:firstLine="645"/>
    </w:pPr>
    <w:rPr>
      <w:rFonts w:ascii="楷体_GB2312" w:eastAsia="楷体_GB2312"/>
      <w:sz w:val="32"/>
      <w:szCs w:val="32"/>
    </w:rPr>
  </w:style>
  <w:style w:type="character" w:customStyle="1" w:styleId="224">
    <w:name w:val="正文文本缩进 字符"/>
    <w:link w:val="223"/>
    <w:qFormat/>
    <w:uiPriority w:val="0"/>
    <w:rPr>
      <w:rFonts w:ascii="楷体_GB2312" w:hAnsi="Times New Roman" w:eastAsia="楷体_GB2312" w:cs="Times New Roman"/>
      <w:sz w:val="32"/>
      <w:szCs w:val="32"/>
    </w:rPr>
  </w:style>
  <w:style w:type="paragraph" w:customStyle="1" w:styleId="225">
    <w:name w:val="列表 21"/>
    <w:basedOn w:val="1"/>
    <w:qFormat/>
    <w:uiPriority w:val="0"/>
    <w:pPr>
      <w:ind w:left="100" w:hanging="200"/>
    </w:pPr>
  </w:style>
  <w:style w:type="paragraph" w:customStyle="1" w:styleId="226">
    <w:name w:val="目录 51"/>
    <w:basedOn w:val="1"/>
    <w:next w:val="1"/>
    <w:semiHidden/>
    <w:qFormat/>
    <w:uiPriority w:val="0"/>
    <w:pPr>
      <w:ind w:left="840"/>
      <w:jc w:val="left"/>
    </w:pPr>
  </w:style>
  <w:style w:type="paragraph" w:customStyle="1" w:styleId="227">
    <w:name w:val="目录 31"/>
    <w:basedOn w:val="1"/>
    <w:next w:val="1"/>
    <w:semiHidden/>
    <w:qFormat/>
    <w:uiPriority w:val="0"/>
    <w:pPr>
      <w:ind w:left="420"/>
      <w:jc w:val="left"/>
    </w:pPr>
    <w:rPr>
      <w:i/>
      <w:iCs/>
      <w:szCs w:val="24"/>
    </w:rPr>
  </w:style>
  <w:style w:type="paragraph" w:customStyle="1" w:styleId="228">
    <w:name w:val="纯文本1"/>
    <w:basedOn w:val="1"/>
    <w:link w:val="229"/>
    <w:qFormat/>
    <w:uiPriority w:val="0"/>
    <w:rPr>
      <w:rFonts w:ascii="宋体" w:hAnsi="Courier New" w:cs="Courier New"/>
    </w:rPr>
  </w:style>
  <w:style w:type="character" w:customStyle="1" w:styleId="229">
    <w:name w:val="纯文本 字符"/>
    <w:link w:val="228"/>
    <w:qFormat/>
    <w:uiPriority w:val="0"/>
    <w:rPr>
      <w:rFonts w:ascii="宋体" w:hAnsi="Courier New" w:eastAsia="宋体" w:cs="Courier New"/>
      <w:szCs w:val="21"/>
    </w:rPr>
  </w:style>
  <w:style w:type="paragraph" w:customStyle="1" w:styleId="230">
    <w:name w:val="目录 81"/>
    <w:basedOn w:val="1"/>
    <w:next w:val="1"/>
    <w:semiHidden/>
    <w:qFormat/>
    <w:uiPriority w:val="0"/>
    <w:pPr>
      <w:ind w:left="1470"/>
      <w:jc w:val="left"/>
    </w:pPr>
  </w:style>
  <w:style w:type="paragraph" w:customStyle="1" w:styleId="231">
    <w:name w:val="日期1"/>
    <w:basedOn w:val="1"/>
    <w:next w:val="1"/>
    <w:link w:val="232"/>
    <w:qFormat/>
    <w:uiPriority w:val="0"/>
    <w:rPr>
      <w:sz w:val="24"/>
      <w:szCs w:val="24"/>
    </w:rPr>
  </w:style>
  <w:style w:type="character" w:customStyle="1" w:styleId="232">
    <w:name w:val="日期 字符"/>
    <w:link w:val="231"/>
    <w:qFormat/>
    <w:uiPriority w:val="0"/>
    <w:rPr>
      <w:rFonts w:ascii="Times New Roman" w:hAnsi="Times New Roman" w:eastAsia="宋体" w:cs="Times New Roman"/>
      <w:sz w:val="24"/>
      <w:szCs w:val="24"/>
    </w:rPr>
  </w:style>
  <w:style w:type="paragraph" w:customStyle="1" w:styleId="233">
    <w:name w:val="正文文本缩进 21"/>
    <w:basedOn w:val="1"/>
    <w:link w:val="234"/>
    <w:qFormat/>
    <w:uiPriority w:val="0"/>
    <w:pPr>
      <w:ind w:left="630" w:firstLine="645"/>
    </w:pPr>
    <w:rPr>
      <w:rFonts w:ascii="Arial" w:hAnsi="Arial" w:eastAsia="仿宋_GB2312" w:cs="Arial"/>
      <w:sz w:val="32"/>
      <w:szCs w:val="32"/>
    </w:rPr>
  </w:style>
  <w:style w:type="character" w:customStyle="1" w:styleId="234">
    <w:name w:val="正文文本缩进 2 字符"/>
    <w:link w:val="233"/>
    <w:qFormat/>
    <w:uiPriority w:val="0"/>
    <w:rPr>
      <w:rFonts w:ascii="Arial" w:hAnsi="Arial" w:eastAsia="仿宋_GB2312" w:cs="Arial"/>
      <w:sz w:val="32"/>
      <w:szCs w:val="32"/>
    </w:rPr>
  </w:style>
  <w:style w:type="paragraph" w:customStyle="1" w:styleId="235">
    <w:name w:val="批注框文本1"/>
    <w:basedOn w:val="1"/>
    <w:link w:val="236"/>
    <w:semiHidden/>
    <w:qFormat/>
    <w:uiPriority w:val="0"/>
    <w:rPr>
      <w:sz w:val="18"/>
      <w:szCs w:val="18"/>
    </w:rPr>
  </w:style>
  <w:style w:type="character" w:customStyle="1" w:styleId="236">
    <w:name w:val="批注框文本 字符"/>
    <w:link w:val="235"/>
    <w:semiHidden/>
    <w:qFormat/>
    <w:uiPriority w:val="0"/>
    <w:rPr>
      <w:rFonts w:ascii="Times New Roman" w:hAnsi="Times New Roman" w:eastAsia="宋体" w:cs="Times New Roman"/>
      <w:sz w:val="18"/>
      <w:szCs w:val="18"/>
    </w:rPr>
  </w:style>
  <w:style w:type="paragraph" w:customStyle="1" w:styleId="237">
    <w:name w:val="页脚1"/>
    <w:basedOn w:val="1"/>
    <w:link w:val="238"/>
    <w:qFormat/>
    <w:uiPriority w:val="99"/>
    <w:pPr>
      <w:tabs>
        <w:tab w:val="center" w:pos="4153"/>
        <w:tab w:val="right" w:pos="8306"/>
      </w:tabs>
      <w:jc w:val="left"/>
    </w:pPr>
    <w:rPr>
      <w:sz w:val="18"/>
      <w:szCs w:val="18"/>
    </w:rPr>
  </w:style>
  <w:style w:type="character" w:customStyle="1" w:styleId="238">
    <w:name w:val="页脚 字符"/>
    <w:link w:val="237"/>
    <w:qFormat/>
    <w:uiPriority w:val="99"/>
    <w:rPr>
      <w:rFonts w:ascii="Times New Roman" w:hAnsi="Times New Roman" w:eastAsia="宋体" w:cs="Times New Roman"/>
      <w:sz w:val="18"/>
      <w:szCs w:val="18"/>
    </w:rPr>
  </w:style>
  <w:style w:type="paragraph" w:customStyle="1" w:styleId="239">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0">
    <w:name w:val="页眉 字符"/>
    <w:link w:val="239"/>
    <w:qFormat/>
    <w:uiPriority w:val="0"/>
    <w:rPr>
      <w:rFonts w:ascii="Times New Roman" w:hAnsi="Times New Roman" w:eastAsia="宋体" w:cs="Times New Roman"/>
      <w:sz w:val="18"/>
      <w:szCs w:val="18"/>
    </w:rPr>
  </w:style>
  <w:style w:type="paragraph" w:customStyle="1" w:styleId="241">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2">
    <w:name w:val="目录 41"/>
    <w:basedOn w:val="1"/>
    <w:next w:val="1"/>
    <w:semiHidden/>
    <w:qFormat/>
    <w:uiPriority w:val="0"/>
    <w:pPr>
      <w:ind w:left="630"/>
      <w:jc w:val="left"/>
    </w:pPr>
  </w:style>
  <w:style w:type="paragraph" w:customStyle="1" w:styleId="243">
    <w:name w:val="列表1"/>
    <w:basedOn w:val="1"/>
    <w:qFormat/>
    <w:uiPriority w:val="0"/>
    <w:pPr>
      <w:ind w:left="200" w:hanging="200"/>
    </w:pPr>
  </w:style>
  <w:style w:type="paragraph" w:customStyle="1" w:styleId="244">
    <w:name w:val="目录 61"/>
    <w:basedOn w:val="1"/>
    <w:next w:val="1"/>
    <w:semiHidden/>
    <w:qFormat/>
    <w:uiPriority w:val="0"/>
    <w:pPr>
      <w:ind w:left="1050"/>
      <w:jc w:val="left"/>
    </w:pPr>
  </w:style>
  <w:style w:type="paragraph" w:customStyle="1" w:styleId="245">
    <w:name w:val="正文文本缩进 31"/>
    <w:basedOn w:val="1"/>
    <w:link w:val="246"/>
    <w:qFormat/>
    <w:uiPriority w:val="0"/>
    <w:pPr>
      <w:ind w:left="645" w:firstLine="645"/>
    </w:pPr>
    <w:rPr>
      <w:rFonts w:ascii="Arial" w:hAnsi="Arial" w:eastAsia="仿宋_GB2312" w:cs="Arial"/>
      <w:color w:val="FFFF00"/>
      <w:sz w:val="32"/>
      <w:szCs w:val="32"/>
    </w:rPr>
  </w:style>
  <w:style w:type="character" w:customStyle="1" w:styleId="246">
    <w:name w:val="正文文本缩进 3 字符"/>
    <w:link w:val="245"/>
    <w:qFormat/>
    <w:uiPriority w:val="0"/>
    <w:rPr>
      <w:rFonts w:ascii="Arial" w:hAnsi="Arial" w:eastAsia="仿宋_GB2312" w:cs="Arial"/>
      <w:color w:val="FFFF00"/>
      <w:sz w:val="32"/>
      <w:szCs w:val="32"/>
    </w:rPr>
  </w:style>
  <w:style w:type="paragraph" w:customStyle="1" w:styleId="247">
    <w:name w:val="图表目录1"/>
    <w:basedOn w:val="1"/>
    <w:next w:val="1"/>
    <w:semiHidden/>
    <w:qFormat/>
    <w:uiPriority w:val="0"/>
    <w:pPr>
      <w:ind w:left="840" w:hanging="420"/>
    </w:pPr>
  </w:style>
  <w:style w:type="paragraph" w:customStyle="1" w:styleId="248">
    <w:name w:val="目录 21"/>
    <w:basedOn w:val="1"/>
    <w:next w:val="1"/>
    <w:semiHidden/>
    <w:qFormat/>
    <w:uiPriority w:val="0"/>
    <w:pPr>
      <w:ind w:left="210"/>
      <w:jc w:val="left"/>
    </w:pPr>
    <w:rPr>
      <w:smallCaps/>
      <w:szCs w:val="24"/>
    </w:rPr>
  </w:style>
  <w:style w:type="paragraph" w:customStyle="1" w:styleId="249">
    <w:name w:val="目录 91"/>
    <w:basedOn w:val="1"/>
    <w:next w:val="1"/>
    <w:semiHidden/>
    <w:qFormat/>
    <w:uiPriority w:val="0"/>
    <w:pPr>
      <w:ind w:left="1680"/>
      <w:jc w:val="left"/>
    </w:pPr>
  </w:style>
  <w:style w:type="paragraph" w:customStyle="1" w:styleId="250">
    <w:name w:val="正文文本 21"/>
    <w:basedOn w:val="1"/>
    <w:link w:val="251"/>
    <w:qFormat/>
    <w:uiPriority w:val="0"/>
    <w:pPr>
      <w:widowControl/>
      <w:jc w:val="center"/>
    </w:pPr>
    <w:rPr>
      <w:rFonts w:ascii="楷体_GB2312" w:eastAsia="楷体_GB2312"/>
      <w:sz w:val="28"/>
      <w:szCs w:val="28"/>
    </w:rPr>
  </w:style>
  <w:style w:type="character" w:customStyle="1" w:styleId="251">
    <w:name w:val="正文文本 2 字符"/>
    <w:link w:val="250"/>
    <w:qFormat/>
    <w:uiPriority w:val="0"/>
    <w:rPr>
      <w:rFonts w:ascii="楷体_GB2312" w:hAnsi="Times New Roman" w:eastAsia="楷体_GB2312" w:cs="Times New Roman"/>
      <w:sz w:val="28"/>
      <w:szCs w:val="28"/>
    </w:rPr>
  </w:style>
  <w:style w:type="paragraph" w:customStyle="1" w:styleId="25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3">
    <w:name w:val="索引 11"/>
    <w:basedOn w:val="1"/>
    <w:next w:val="1"/>
    <w:semiHidden/>
    <w:qFormat/>
    <w:uiPriority w:val="0"/>
    <w:pPr>
      <w:spacing w:line="240" w:lineRule="atLeast"/>
    </w:pPr>
    <w:rPr>
      <w:b/>
      <w:bCs/>
    </w:rPr>
  </w:style>
  <w:style w:type="paragraph" w:customStyle="1" w:styleId="254">
    <w:name w:val="批注主题1"/>
    <w:basedOn w:val="217"/>
    <w:next w:val="217"/>
    <w:link w:val="255"/>
    <w:semiHidden/>
    <w:qFormat/>
    <w:uiPriority w:val="0"/>
    <w:rPr>
      <w:b/>
      <w:bCs/>
    </w:rPr>
  </w:style>
  <w:style w:type="character" w:customStyle="1" w:styleId="255">
    <w:name w:val="批注主题 字符"/>
    <w:link w:val="254"/>
    <w:semiHidden/>
    <w:qFormat/>
    <w:uiPriority w:val="0"/>
    <w:rPr>
      <w:rFonts w:ascii="Times New Roman" w:hAnsi="Times New Roman" w:eastAsia="宋体" w:cs="Times New Roman"/>
      <w:b/>
      <w:bCs/>
      <w:szCs w:val="21"/>
    </w:rPr>
  </w:style>
  <w:style w:type="paragraph" w:customStyle="1" w:styleId="256">
    <w:name w:val="正文首行缩进1"/>
    <w:basedOn w:val="1"/>
    <w:link w:val="257"/>
    <w:qFormat/>
    <w:uiPriority w:val="0"/>
    <w:pPr>
      <w:spacing w:line="360" w:lineRule="auto"/>
      <w:ind w:firstLine="200"/>
    </w:pPr>
    <w:rPr>
      <w:rFonts w:ascii="仿宋_GB2312" w:eastAsia="仿宋_GB2312"/>
      <w:sz w:val="30"/>
      <w:szCs w:val="30"/>
    </w:rPr>
  </w:style>
  <w:style w:type="character" w:customStyle="1" w:styleId="257">
    <w:name w:val="正文文本首行缩进 字符"/>
    <w:link w:val="256"/>
    <w:qFormat/>
    <w:uiPriority w:val="0"/>
    <w:rPr>
      <w:rFonts w:ascii="仿宋_GB2312" w:hAnsi="Times New Roman" w:eastAsia="仿宋_GB2312" w:cs="Times New Roman"/>
      <w:sz w:val="30"/>
      <w:szCs w:val="30"/>
    </w:rPr>
  </w:style>
  <w:style w:type="paragraph" w:customStyle="1" w:styleId="258">
    <w:name w:val="正文首行缩进 21"/>
    <w:basedOn w:val="223"/>
    <w:link w:val="259"/>
    <w:qFormat/>
    <w:uiPriority w:val="0"/>
    <w:pPr>
      <w:spacing w:line="360" w:lineRule="auto"/>
      <w:ind w:firstLine="420"/>
    </w:pPr>
    <w:rPr>
      <w:rFonts w:ascii="宋体" w:hAnsi="宋体" w:eastAsia="宋体"/>
      <w:sz w:val="21"/>
      <w:szCs w:val="20"/>
    </w:rPr>
  </w:style>
  <w:style w:type="character" w:customStyle="1" w:styleId="259">
    <w:name w:val="正文文本首行缩进 2 字符"/>
    <w:link w:val="258"/>
    <w:qFormat/>
    <w:uiPriority w:val="0"/>
    <w:rPr>
      <w:rFonts w:ascii="宋体" w:hAnsi="宋体" w:eastAsia="宋体" w:cs="Times New Roman"/>
      <w:sz w:val="32"/>
      <w:szCs w:val="20"/>
    </w:rPr>
  </w:style>
  <w:style w:type="table" w:customStyle="1" w:styleId="260">
    <w:name w:val="网格型1"/>
    <w:basedOn w:val="212"/>
    <w:qFormat/>
    <w:uiPriority w:val="0"/>
    <w:pPr>
      <w:widowControl w:val="0"/>
      <w:jc w:val="both"/>
    </w:pPr>
    <w:rPr>
      <w:rFonts w:ascii="Times New Roman" w:hAnsi="Times New Roman" w:eastAsia="宋体" w:cs="Times New Roman"/>
      <w:sz w:val="20"/>
      <w:szCs w:val="20"/>
    </w:rPr>
  </w:style>
  <w:style w:type="character" w:customStyle="1" w:styleId="261">
    <w:name w:val="要点1"/>
    <w:qFormat/>
    <w:uiPriority w:val="0"/>
    <w:rPr>
      <w:b/>
      <w:bCs/>
    </w:rPr>
  </w:style>
  <w:style w:type="character" w:customStyle="1" w:styleId="262">
    <w:name w:val="页码1"/>
    <w:qFormat/>
    <w:uiPriority w:val="0"/>
  </w:style>
  <w:style w:type="character" w:customStyle="1" w:styleId="263">
    <w:name w:val="已访问的超链接1"/>
    <w:qFormat/>
    <w:uiPriority w:val="0"/>
    <w:rPr>
      <w:color w:val="800080"/>
      <w:u w:val="single"/>
    </w:rPr>
  </w:style>
  <w:style w:type="character" w:customStyle="1" w:styleId="264">
    <w:name w:val="超链接1"/>
    <w:qFormat/>
    <w:uiPriority w:val="0"/>
    <w:rPr>
      <w:color w:val="0000FF"/>
      <w:u w:val="single"/>
    </w:rPr>
  </w:style>
  <w:style w:type="character" w:customStyle="1" w:styleId="265">
    <w:name w:val="批注引用1"/>
    <w:qFormat/>
    <w:uiPriority w:val="99"/>
    <w:rPr>
      <w:sz w:val="21"/>
      <w:szCs w:val="21"/>
    </w:rPr>
  </w:style>
  <w:style w:type="character" w:customStyle="1" w:styleId="266">
    <w:name w:val="font5 Char"/>
    <w:qFormat/>
    <w:uiPriority w:val="0"/>
    <w:rPr>
      <w:rFonts w:ascii="宋体" w:hAnsi="宋体" w:eastAsia="宋体"/>
      <w:sz w:val="28"/>
      <w:szCs w:val="28"/>
      <w:lang w:val="en-US" w:eastAsia="zh-CN" w:bidi="ar-SA"/>
    </w:rPr>
  </w:style>
  <w:style w:type="character" w:customStyle="1" w:styleId="267">
    <w:name w:val="二级目录 Char"/>
    <w:link w:val="268"/>
    <w:qFormat/>
    <w:uiPriority w:val="0"/>
    <w:rPr>
      <w:b/>
      <w:sz w:val="30"/>
      <w:szCs w:val="28"/>
    </w:rPr>
  </w:style>
  <w:style w:type="paragraph" w:customStyle="1" w:styleId="268">
    <w:name w:val="二级目录"/>
    <w:next w:val="1"/>
    <w:link w:val="267"/>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9">
    <w:name w:val="列出段落 Char"/>
    <w:link w:val="270"/>
    <w:qFormat/>
    <w:uiPriority w:val="0"/>
    <w:rPr>
      <w:rFonts w:ascii="Calibri" w:hAnsi="Calibri"/>
      <w:sz w:val="24"/>
      <w:szCs w:val="24"/>
      <w:lang w:eastAsia="en-US" w:bidi="en-US"/>
    </w:rPr>
  </w:style>
  <w:style w:type="paragraph" w:customStyle="1" w:styleId="270">
    <w:name w:val="列出段落1"/>
    <w:basedOn w:val="1"/>
    <w:link w:val="269"/>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1">
    <w:name w:val="Body Text(ch)"/>
    <w:basedOn w:val="1"/>
    <w:next w:val="221"/>
    <w:qFormat/>
    <w:uiPriority w:val="0"/>
    <w:pPr>
      <w:spacing w:after="120"/>
    </w:pPr>
    <w:rPr>
      <w:rFonts w:ascii="宋体" w:hAnsi="Arial"/>
      <w:bCs/>
      <w:iCs/>
      <w:szCs w:val="24"/>
    </w:rPr>
  </w:style>
  <w:style w:type="paragraph" w:customStyle="1" w:styleId="27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 Char"/>
    <w:basedOn w:val="215"/>
    <w:qFormat/>
    <w:uiPriority w:val="0"/>
    <w:rPr>
      <w:rFonts w:ascii="Tahoma" w:hAnsi="Tahoma"/>
      <w:sz w:val="24"/>
      <w:szCs w:val="24"/>
    </w:rPr>
  </w:style>
  <w:style w:type="paragraph" w:customStyle="1" w:styleId="27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7">
    <w:name w:val="table_lines"/>
    <w:basedOn w:val="1"/>
    <w:qFormat/>
    <w:uiPriority w:val="0"/>
    <w:pPr>
      <w:widowControl/>
      <w:jc w:val="left"/>
    </w:pPr>
    <w:rPr>
      <w:sz w:val="20"/>
      <w:szCs w:val="20"/>
      <w:lang w:val="de-DE" w:eastAsia="de-DE"/>
    </w:rPr>
  </w:style>
  <w:style w:type="paragraph" w:customStyle="1" w:styleId="278">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0">
    <w:name w:val=" Char Char Char Char"/>
    <w:basedOn w:val="215"/>
    <w:qFormat/>
    <w:uiPriority w:val="0"/>
    <w:pPr>
      <w:spacing w:line="360" w:lineRule="auto"/>
    </w:pPr>
    <w:rPr>
      <w:rFonts w:ascii="Tahoma" w:hAnsi="Tahoma"/>
      <w:sz w:val="24"/>
      <w:szCs w:val="24"/>
    </w:rPr>
  </w:style>
  <w:style w:type="paragraph" w:customStyle="1" w:styleId="281">
    <w:name w:val="列表段落1"/>
    <w:basedOn w:val="1"/>
    <w:link w:val="282"/>
    <w:qFormat/>
    <w:uiPriority w:val="34"/>
    <w:pPr>
      <w:widowControl/>
      <w:ind w:left="720"/>
      <w:contextualSpacing/>
      <w:jc w:val="left"/>
    </w:pPr>
    <w:rPr>
      <w:rFonts w:ascii="Calibri" w:hAnsi="Calibri"/>
      <w:sz w:val="24"/>
      <w:szCs w:val="24"/>
      <w:lang w:eastAsia="en-US" w:bidi="en-US"/>
    </w:rPr>
  </w:style>
  <w:style w:type="character" w:customStyle="1" w:styleId="282">
    <w:name w:val="列表段落 字符"/>
    <w:link w:val="281"/>
    <w:qFormat/>
    <w:uiPriority w:val="34"/>
    <w:rPr>
      <w:sz w:val="24"/>
      <w:szCs w:val="24"/>
      <w:lang w:eastAsia="en-US" w:bidi="en-US"/>
    </w:rPr>
  </w:style>
  <w:style w:type="paragraph" w:customStyle="1" w:styleId="283">
    <w:name w:val="4"/>
    <w:basedOn w:val="1"/>
    <w:next w:val="245"/>
    <w:qFormat/>
    <w:uiPriority w:val="0"/>
    <w:pPr>
      <w:spacing w:line="360" w:lineRule="auto"/>
      <w:ind w:firstLine="420"/>
    </w:pPr>
    <w:rPr>
      <w:color w:val="FF0000"/>
      <w:sz w:val="24"/>
      <w:szCs w:val="24"/>
    </w:rPr>
  </w:style>
  <w:style w:type="paragraph" w:customStyle="1" w:styleId="28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5">
    <w:name w:val=" Char Char Char Char Char Char Char Char Char Char"/>
    <w:basedOn w:val="1"/>
    <w:qFormat/>
    <w:uiPriority w:val="0"/>
    <w:pPr>
      <w:spacing w:line="360" w:lineRule="auto"/>
    </w:pPr>
    <w:rPr>
      <w:sz w:val="24"/>
      <w:szCs w:val="20"/>
    </w:rPr>
  </w:style>
  <w:style w:type="paragraph" w:customStyle="1" w:styleId="286">
    <w:name w:val="样式1"/>
    <w:basedOn w:val="1"/>
    <w:qFormat/>
    <w:uiPriority w:val="0"/>
    <w:pPr>
      <w:numPr>
        <w:ilvl w:val="0"/>
        <w:numId w:val="3"/>
      </w:numPr>
    </w:pPr>
    <w:rPr>
      <w:rFonts w:ascii="宋体" w:hAnsi="宋体"/>
    </w:rPr>
  </w:style>
  <w:style w:type="paragraph" w:customStyle="1" w:styleId="28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7">
    <w:name w:val="Char Char Char Char"/>
    <w:basedOn w:val="215"/>
    <w:qFormat/>
    <w:uiPriority w:val="0"/>
    <w:pPr>
      <w:spacing w:line="360" w:lineRule="auto"/>
    </w:pPr>
    <w:rPr>
      <w:rFonts w:ascii="Tahoma" w:hAnsi="Tahoma"/>
      <w:sz w:val="24"/>
      <w:szCs w:val="24"/>
    </w:rPr>
  </w:style>
  <w:style w:type="paragraph" w:customStyle="1" w:styleId="298">
    <w:name w:val="table_1stline"/>
    <w:basedOn w:val="1"/>
    <w:qFormat/>
    <w:uiPriority w:val="0"/>
    <w:pPr>
      <w:widowControl/>
      <w:spacing w:before="120"/>
      <w:jc w:val="left"/>
    </w:pPr>
    <w:rPr>
      <w:bCs/>
      <w:sz w:val="20"/>
      <w:szCs w:val="20"/>
      <w:lang w:val="de-DE" w:eastAsia="de-DE"/>
    </w:rPr>
  </w:style>
  <w:style w:type="paragraph" w:customStyle="1" w:styleId="29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1">
    <w:name w:val="_Style 300"/>
    <w:semiHidden/>
    <w:qFormat/>
    <w:uiPriority w:val="99"/>
    <w:rPr>
      <w:rFonts w:ascii="Times New Roman" w:hAnsi="Times New Roman" w:eastAsia="宋体" w:cs="Times New Roman"/>
      <w:sz w:val="21"/>
      <w:szCs w:val="21"/>
      <w:lang w:val="en-US" w:eastAsia="zh-CN" w:bidi="ar-SA"/>
    </w:rPr>
  </w:style>
  <w:style w:type="paragraph" w:customStyle="1" w:styleId="302">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03">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304">
    <w:name w:val="标题 11"/>
    <w:basedOn w:val="1"/>
    <w:next w:val="1"/>
    <w:qFormat/>
    <w:uiPriority w:val="0"/>
    <w:pPr>
      <w:keepNext/>
      <w:jc w:val="left"/>
      <w:outlineLvl w:val="0"/>
    </w:pPr>
    <w:rPr>
      <w:rFonts w:ascii="楷体_GB2312" w:hAnsi="楷体_GB2312"/>
      <w:b/>
      <w:sz w:val="32"/>
      <w:szCs w:val="28"/>
    </w:rPr>
  </w:style>
  <w:style w:type="paragraph" w:customStyle="1" w:styleId="305">
    <w:name w:val="WPSOffice手动目录 1"/>
    <w:qFormat/>
    <w:uiPriority w:val="0"/>
    <w:rPr>
      <w:rFonts w:ascii="Times New Roman" w:hAnsi="Times New Roman" w:eastAsia="宋体" w:cs="Times New Roman"/>
      <w:lang w:val="en-US" w:eastAsia="zh-CN" w:bidi="ar-SA"/>
    </w:rPr>
  </w:style>
  <w:style w:type="character" w:customStyle="1" w:styleId="306">
    <w:name w:val="正文文本缩进 字符1"/>
    <w:semiHidden/>
    <w:qFormat/>
    <w:uiPriority w:val="99"/>
    <w:rPr>
      <w:sz w:val="21"/>
      <w:szCs w:val="21"/>
    </w:rPr>
  </w:style>
  <w:style w:type="character" w:customStyle="1" w:styleId="307">
    <w:name w:val="font41"/>
    <w:basedOn w:val="25"/>
    <w:qFormat/>
    <w:uiPriority w:val="0"/>
    <w:rPr>
      <w:rFonts w:hint="eastAsia" w:ascii="微软雅黑" w:hAnsi="微软雅黑" w:eastAsia="微软雅黑" w:cs="微软雅黑"/>
      <w:color w:val="000000"/>
      <w:sz w:val="18"/>
      <w:szCs w:val="18"/>
      <w:u w:val="none"/>
    </w:rPr>
  </w:style>
  <w:style w:type="character" w:customStyle="1" w:styleId="308">
    <w:name w:val="font51"/>
    <w:basedOn w:val="25"/>
    <w:qFormat/>
    <w:uiPriority w:val="0"/>
    <w:rPr>
      <w:rFonts w:hint="eastAsia" w:ascii="微软雅黑" w:hAnsi="微软雅黑" w:eastAsia="微软雅黑" w:cs="微软雅黑"/>
      <w:color w:val="FF0000"/>
      <w:sz w:val="18"/>
      <w:szCs w:val="18"/>
      <w:u w:val="none"/>
    </w:rPr>
  </w:style>
  <w:style w:type="paragraph" w:customStyle="1" w:styleId="309">
    <w:name w:val="成文日期"/>
    <w:basedOn w:val="1"/>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310">
    <w:name w:val="列表段落"/>
    <w:basedOn w:val="1"/>
    <w:qFormat/>
    <w:uiPriority w:val="34"/>
    <w:pPr>
      <w:widowControl/>
      <w:ind w:left="720"/>
      <w:contextualSpacing/>
      <w:jc w:val="left"/>
    </w:pPr>
    <w:rPr>
      <w:rFonts w:ascii="Calibri" w:hAnsi="Calibri"/>
      <w:sz w:val="24"/>
      <w:szCs w:val="24"/>
      <w:lang w:eastAsia="en-US" w:bidi="en-US"/>
    </w:rPr>
  </w:style>
  <w:style w:type="character" w:customStyle="1" w:styleId="311">
    <w:name w:val="font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60</Pages>
  <Words>17916</Words>
  <Characters>19346</Characters>
  <Lines>350</Lines>
  <Paragraphs>98</Paragraphs>
  <TotalTime>11</TotalTime>
  <ScaleCrop>false</ScaleCrop>
  <LinksUpToDate>false</LinksUpToDate>
  <CharactersWithSpaces>19826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2025-04-06T12:24:00Z</dcterms:created>
  <dc:creator>赵国</dc:creator>
  <cp:lastModifiedBy>彭文华</cp:lastModifiedBy>
  <dcterms:modified xsi:type="dcterms:W3CDTF">2025-11-27T06:37:38Z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DA1DB1B39B2D490692D27F1C9C6D401B_13</vt:lpwstr>
  </property>
  <property fmtid="{D5CDD505-2E9C-101B-9397-08002B2CF9AE}" pid="4" name="KSOTemplateDocerSaveRecord">
    <vt:lpwstr>eyJoZGlkIjoiZGJmNGVmOTkyYmRlYWVmNjNhMWY0NGViOTkzY2NlZDYiLCJ1c2VySWQiOiIxNjcxOTk3NTUzIn0=</vt:lpwstr>
  </property>
</Properties>
</file>